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35" w:rsidRPr="00807235" w:rsidRDefault="00807235" w:rsidP="00807235">
      <w:pPr>
        <w:pStyle w:val="Title"/>
        <w:rPr>
          <w:rFonts w:asciiTheme="minorHAnsi" w:hAnsiTheme="minorHAnsi"/>
        </w:rPr>
      </w:pPr>
      <w:r w:rsidRPr="00807235">
        <w:rPr>
          <w:rFonts w:asciiTheme="minorHAnsi" w:hAnsiTheme="minorHAnsi"/>
        </w:rPr>
        <w:t>Topic Bibliographies</w:t>
      </w:r>
    </w:p>
    <w:p w:rsidR="00807235" w:rsidRPr="00807235" w:rsidRDefault="00807235" w:rsidP="00807235">
      <w:pPr>
        <w:pStyle w:val="Subtitle"/>
      </w:pPr>
      <w:r>
        <w:t xml:space="preserve">ENGL107 U1 Submission Assignment </w:t>
      </w:r>
    </w:p>
    <w:p w:rsidR="00807235" w:rsidRDefault="00B32B00" w:rsidP="00807235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Use the </w:t>
      </w:r>
      <w:r w:rsidR="009738E8">
        <w:rPr>
          <w:rFonts w:cs="Times New Roman"/>
          <w:bCs/>
          <w:sz w:val="24"/>
          <w:szCs w:val="24"/>
        </w:rPr>
        <w:t>sources</w:t>
      </w:r>
      <w:r w:rsidR="004A661F">
        <w:rPr>
          <w:rFonts w:eastAsia="Arial" w:cs="Arial"/>
          <w:sz w:val="24"/>
          <w:szCs w:val="24"/>
        </w:rPr>
        <w:t xml:space="preserve"> </w:t>
      </w:r>
      <w:r w:rsidR="00DE148C">
        <w:rPr>
          <w:rFonts w:eastAsia="Arial" w:cs="Arial"/>
          <w:sz w:val="24"/>
          <w:szCs w:val="24"/>
        </w:rPr>
        <w:t xml:space="preserve">below </w:t>
      </w:r>
      <w:r w:rsidR="007D43FF">
        <w:rPr>
          <w:rFonts w:eastAsia="Arial" w:cs="Arial"/>
          <w:sz w:val="24"/>
          <w:szCs w:val="24"/>
        </w:rPr>
        <w:t>to</w:t>
      </w:r>
      <w:r w:rsidR="00807235">
        <w:rPr>
          <w:rFonts w:eastAsia="Arial" w:cs="Arial"/>
          <w:sz w:val="24"/>
          <w:szCs w:val="24"/>
        </w:rPr>
        <w:t xml:space="preserve"> </w:t>
      </w:r>
      <w:r w:rsidR="00F62B54">
        <w:rPr>
          <w:rFonts w:eastAsia="Arial" w:cs="Arial"/>
          <w:sz w:val="24"/>
          <w:szCs w:val="24"/>
        </w:rPr>
        <w:t xml:space="preserve">reference and </w:t>
      </w:r>
      <w:r w:rsidR="00807235">
        <w:rPr>
          <w:rFonts w:eastAsia="Arial" w:cs="Arial"/>
          <w:sz w:val="24"/>
          <w:szCs w:val="24"/>
        </w:rPr>
        <w:t xml:space="preserve">research </w:t>
      </w:r>
      <w:r w:rsidR="00B428AE">
        <w:rPr>
          <w:rFonts w:eastAsia="Arial" w:cs="Arial"/>
          <w:sz w:val="24"/>
          <w:szCs w:val="24"/>
        </w:rPr>
        <w:t xml:space="preserve">your chosen </w:t>
      </w:r>
      <w:r w:rsidR="00807235">
        <w:rPr>
          <w:rFonts w:eastAsia="Arial" w:cs="Arial"/>
          <w:sz w:val="24"/>
          <w:szCs w:val="24"/>
        </w:rPr>
        <w:t xml:space="preserve">topic. </w:t>
      </w:r>
      <w:r w:rsidR="007D43FF">
        <w:rPr>
          <w:rFonts w:eastAsia="Arial" w:cs="Arial"/>
          <w:sz w:val="24"/>
          <w:szCs w:val="24"/>
        </w:rPr>
        <w:t xml:space="preserve">The </w:t>
      </w:r>
      <w:r w:rsidR="00F62B54">
        <w:rPr>
          <w:rFonts w:eastAsia="Arial" w:cs="Arial"/>
          <w:sz w:val="24"/>
          <w:szCs w:val="24"/>
        </w:rPr>
        <w:t>sources</w:t>
      </w:r>
      <w:r w:rsidR="00807235" w:rsidRPr="00807235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are </w:t>
      </w:r>
      <w:r w:rsidR="00807235" w:rsidRPr="00807235">
        <w:rPr>
          <w:rFonts w:eastAsia="Arial" w:cs="Arial"/>
          <w:sz w:val="24"/>
          <w:szCs w:val="24"/>
        </w:rPr>
        <w:t>available in the AIU Online Library.</w:t>
      </w:r>
      <w:r w:rsidR="00807235" w:rsidRPr="00807235">
        <w:rPr>
          <w:rFonts w:eastAsia="Arial" w:cs="Arial"/>
          <w:spacing w:val="-3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</w:t>
      </w:r>
      <w:r w:rsidR="00807235" w:rsidRPr="00807235">
        <w:rPr>
          <w:rFonts w:eastAsia="Arial" w:cs="Arial"/>
          <w:sz w:val="24"/>
          <w:szCs w:val="24"/>
        </w:rPr>
        <w:t>he database name</w:t>
      </w:r>
      <w:r>
        <w:rPr>
          <w:rFonts w:eastAsia="Arial" w:cs="Arial"/>
          <w:sz w:val="24"/>
          <w:szCs w:val="24"/>
        </w:rPr>
        <w:t xml:space="preserve"> is included</w:t>
      </w:r>
      <w:r w:rsidR="007D43FF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at the end of</w:t>
      </w:r>
      <w:r w:rsidR="007D43FF">
        <w:rPr>
          <w:rFonts w:eastAsia="Arial" w:cs="Arial"/>
          <w:sz w:val="24"/>
          <w:szCs w:val="24"/>
        </w:rPr>
        <w:t xml:space="preserve"> each source so </w:t>
      </w:r>
      <w:r w:rsidR="00B428AE">
        <w:rPr>
          <w:rFonts w:eastAsia="Arial" w:cs="Arial"/>
          <w:sz w:val="24"/>
          <w:szCs w:val="24"/>
        </w:rPr>
        <w:t xml:space="preserve">that </w:t>
      </w:r>
      <w:r>
        <w:rPr>
          <w:rFonts w:eastAsia="Arial" w:cs="Arial"/>
          <w:sz w:val="24"/>
          <w:szCs w:val="24"/>
        </w:rPr>
        <w:t>you</w:t>
      </w:r>
      <w:r w:rsidR="007D43FF">
        <w:rPr>
          <w:rFonts w:eastAsia="Arial" w:cs="Arial"/>
          <w:sz w:val="24"/>
          <w:szCs w:val="24"/>
        </w:rPr>
        <w:t xml:space="preserve"> </w:t>
      </w:r>
      <w:r w:rsidR="00807235" w:rsidRPr="00807235">
        <w:rPr>
          <w:rFonts w:eastAsia="Arial" w:cs="Arial"/>
          <w:sz w:val="24"/>
          <w:szCs w:val="24"/>
        </w:rPr>
        <w:t xml:space="preserve">will know </w:t>
      </w:r>
      <w:r w:rsidR="009738E8">
        <w:rPr>
          <w:rFonts w:eastAsia="Arial" w:cs="Arial"/>
          <w:sz w:val="24"/>
          <w:szCs w:val="24"/>
        </w:rPr>
        <w:t>where</w:t>
      </w:r>
      <w:r w:rsidR="00807235" w:rsidRPr="00807235">
        <w:rPr>
          <w:rFonts w:eastAsia="Arial" w:cs="Arial"/>
          <w:sz w:val="24"/>
          <w:szCs w:val="24"/>
        </w:rPr>
        <w:t xml:space="preserve"> to search </w:t>
      </w:r>
      <w:r w:rsidR="00807235">
        <w:rPr>
          <w:rFonts w:eastAsia="Arial" w:cs="Arial"/>
          <w:sz w:val="24"/>
          <w:szCs w:val="24"/>
        </w:rPr>
        <w:t>t</w:t>
      </w:r>
      <w:r w:rsidR="007D43FF">
        <w:rPr>
          <w:rFonts w:eastAsia="Arial" w:cs="Arial"/>
          <w:sz w:val="24"/>
          <w:szCs w:val="24"/>
        </w:rPr>
        <w:t>o find the material</w:t>
      </w:r>
      <w:r w:rsidR="00807235" w:rsidRPr="00807235">
        <w:rPr>
          <w:rFonts w:eastAsia="Arial" w:cs="Arial"/>
          <w:sz w:val="24"/>
          <w:szCs w:val="24"/>
        </w:rPr>
        <w:t>.</w:t>
      </w:r>
    </w:p>
    <w:p w:rsidR="00807235" w:rsidRDefault="00B428AE" w:rsidP="00EE7FC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EE7FC3" w:rsidRPr="00EE7FC3" w:rsidRDefault="00807235" w:rsidP="00EE7FC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807235">
        <w:rPr>
          <w:rFonts w:cs="Times New Roman"/>
          <w:b/>
          <w:bCs/>
          <w:sz w:val="24"/>
          <w:szCs w:val="24"/>
        </w:rPr>
        <w:t>Topics (</w:t>
      </w:r>
      <w:r w:rsidR="007D43FF">
        <w:rPr>
          <w:rFonts w:cs="Times New Roman"/>
          <w:b/>
          <w:bCs/>
          <w:sz w:val="24"/>
          <w:szCs w:val="24"/>
        </w:rPr>
        <w:t>Issues)</w:t>
      </w:r>
    </w:p>
    <w:p w:rsidR="00EE7FC3" w:rsidRPr="0001306A" w:rsidRDefault="00EE7FC3" w:rsidP="00B42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01306A">
        <w:rPr>
          <w:rFonts w:cs="Times New Roman"/>
          <w:sz w:val="24"/>
          <w:szCs w:val="24"/>
        </w:rPr>
        <w:t xml:space="preserve">Is TV a leftover from the past that will soon be outdated, or is TV keeping up with the times and attracting new viewers? </w:t>
      </w:r>
    </w:p>
    <w:p w:rsidR="00F62B54" w:rsidRPr="0001306A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Source: </w:t>
      </w:r>
      <w:r w:rsidR="0001306A" w:rsidRPr="0001306A">
        <w:rPr>
          <w:rFonts w:cstheme="minorHAnsi"/>
          <w:sz w:val="24"/>
          <w:szCs w:val="24"/>
        </w:rPr>
        <w:t>E</w:t>
      </w:r>
      <w:r w:rsidR="0001306A" w:rsidRPr="0001306A">
        <w:rPr>
          <w:rFonts w:cstheme="minorHAnsi"/>
          <w:color w:val="333333"/>
          <w:sz w:val="24"/>
          <w:szCs w:val="24"/>
        </w:rPr>
        <w:t xml:space="preserve">righa, M. (2015). Race, </w:t>
      </w:r>
      <w:r w:rsidR="00050D1B">
        <w:rPr>
          <w:rFonts w:cstheme="minorHAnsi"/>
          <w:color w:val="333333"/>
          <w:sz w:val="24"/>
          <w:szCs w:val="24"/>
        </w:rPr>
        <w:t>g</w:t>
      </w:r>
      <w:r w:rsidR="0001306A" w:rsidRPr="0001306A">
        <w:rPr>
          <w:rFonts w:cstheme="minorHAnsi"/>
          <w:color w:val="333333"/>
          <w:sz w:val="24"/>
          <w:szCs w:val="24"/>
        </w:rPr>
        <w:t xml:space="preserve">ender, Hollywood: Representation in </w:t>
      </w:r>
      <w:r w:rsidR="00050D1B">
        <w:rPr>
          <w:rFonts w:cstheme="minorHAnsi"/>
          <w:color w:val="333333"/>
          <w:sz w:val="24"/>
          <w:szCs w:val="24"/>
        </w:rPr>
        <w:t>c</w:t>
      </w:r>
      <w:r w:rsidR="0001306A" w:rsidRPr="0001306A">
        <w:rPr>
          <w:rFonts w:cstheme="minorHAnsi"/>
          <w:color w:val="333333"/>
          <w:sz w:val="24"/>
          <w:szCs w:val="24"/>
        </w:rPr>
        <w:t xml:space="preserve">ultural </w:t>
      </w:r>
      <w:r w:rsidR="00050D1B">
        <w:rPr>
          <w:rFonts w:cstheme="minorHAnsi"/>
          <w:color w:val="333333"/>
          <w:sz w:val="24"/>
          <w:szCs w:val="24"/>
        </w:rPr>
        <w:t>p</w:t>
      </w:r>
      <w:r w:rsidR="0001306A" w:rsidRPr="0001306A">
        <w:rPr>
          <w:rFonts w:cstheme="minorHAnsi"/>
          <w:color w:val="333333"/>
          <w:sz w:val="24"/>
          <w:szCs w:val="24"/>
        </w:rPr>
        <w:t xml:space="preserve">roduction and </w:t>
      </w:r>
      <w:r w:rsidR="00050D1B">
        <w:rPr>
          <w:rFonts w:cstheme="minorHAnsi"/>
          <w:color w:val="333333"/>
          <w:sz w:val="24"/>
          <w:szCs w:val="24"/>
        </w:rPr>
        <w:t>d</w:t>
      </w:r>
      <w:r w:rsidR="0001306A" w:rsidRPr="0001306A">
        <w:rPr>
          <w:rFonts w:cstheme="minorHAnsi"/>
          <w:color w:val="333333"/>
          <w:sz w:val="24"/>
          <w:szCs w:val="24"/>
        </w:rPr>
        <w:t xml:space="preserve">igital </w:t>
      </w:r>
      <w:r w:rsidR="00050D1B">
        <w:rPr>
          <w:rFonts w:cstheme="minorHAnsi"/>
          <w:color w:val="333333"/>
          <w:sz w:val="24"/>
          <w:szCs w:val="24"/>
        </w:rPr>
        <w:t>m</w:t>
      </w:r>
      <w:r w:rsidR="0001306A" w:rsidRPr="0001306A">
        <w:rPr>
          <w:rFonts w:cstheme="minorHAnsi"/>
          <w:color w:val="333333"/>
          <w:sz w:val="24"/>
          <w:szCs w:val="24"/>
        </w:rPr>
        <w:t xml:space="preserve">edia's </w:t>
      </w:r>
      <w:r w:rsidR="00050D1B">
        <w:rPr>
          <w:rFonts w:cstheme="minorHAnsi"/>
          <w:color w:val="333333"/>
          <w:sz w:val="24"/>
          <w:szCs w:val="24"/>
        </w:rPr>
        <w:t>p</w:t>
      </w:r>
      <w:r w:rsidR="0001306A" w:rsidRPr="0001306A">
        <w:rPr>
          <w:rFonts w:cstheme="minorHAnsi"/>
          <w:color w:val="333333"/>
          <w:sz w:val="24"/>
          <w:szCs w:val="24"/>
        </w:rPr>
        <w:t xml:space="preserve">otential for </w:t>
      </w:r>
      <w:r w:rsidR="00050D1B">
        <w:rPr>
          <w:rFonts w:cstheme="minorHAnsi"/>
          <w:color w:val="333333"/>
          <w:sz w:val="24"/>
          <w:szCs w:val="24"/>
        </w:rPr>
        <w:t>c</w:t>
      </w:r>
      <w:r w:rsidR="0001306A" w:rsidRPr="0001306A">
        <w:rPr>
          <w:rFonts w:cstheme="minorHAnsi"/>
          <w:color w:val="333333"/>
          <w:sz w:val="24"/>
          <w:szCs w:val="24"/>
        </w:rPr>
        <w:t xml:space="preserve">hange. </w:t>
      </w:r>
      <w:r w:rsidR="0001306A" w:rsidRPr="0001306A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Sociology Compass</w:t>
      </w:r>
      <w:r w:rsidR="0001306A" w:rsidRPr="0001306A">
        <w:rPr>
          <w:rFonts w:cstheme="minorHAnsi"/>
          <w:color w:val="333333"/>
          <w:sz w:val="24"/>
          <w:szCs w:val="24"/>
        </w:rPr>
        <w:t xml:space="preserve">, </w:t>
      </w:r>
      <w:r w:rsidR="0001306A" w:rsidRPr="0001306A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9</w:t>
      </w:r>
      <w:r w:rsidR="0001306A" w:rsidRPr="0001306A">
        <w:rPr>
          <w:rFonts w:cstheme="minorHAnsi"/>
          <w:color w:val="333333"/>
          <w:sz w:val="24"/>
          <w:szCs w:val="24"/>
        </w:rPr>
        <w:t>(1), 78-89. doi:10.1111/soc4.12237</w:t>
      </w:r>
    </w:p>
    <w:p w:rsidR="00F62B54" w:rsidRPr="00B428AE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428AE">
        <w:rPr>
          <w:rFonts w:cs="Times New Roman"/>
          <w:sz w:val="24"/>
          <w:szCs w:val="24"/>
        </w:rPr>
        <w:t xml:space="preserve">Database: </w:t>
      </w:r>
      <w:r w:rsidR="003A458E" w:rsidRPr="00B428AE">
        <w:rPr>
          <w:sz w:val="24"/>
          <w:szCs w:val="24"/>
        </w:rPr>
        <w:t>SocIndex with full text (</w:t>
      </w:r>
      <w:r w:rsidR="00B428AE">
        <w:rPr>
          <w:sz w:val="24"/>
          <w:szCs w:val="24"/>
        </w:rPr>
        <w:t>EBSCO</w:t>
      </w:r>
      <w:r w:rsidR="003A458E" w:rsidRPr="00B428AE">
        <w:rPr>
          <w:sz w:val="24"/>
          <w:szCs w:val="24"/>
        </w:rPr>
        <w:t>)</w:t>
      </w:r>
    </w:p>
    <w:p w:rsidR="00B428AE" w:rsidRDefault="00B428AE" w:rsidP="00B428A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EE7FC3" w:rsidRDefault="00EE7FC3" w:rsidP="00B42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F62B54">
        <w:rPr>
          <w:rFonts w:cs="Times New Roman"/>
          <w:sz w:val="24"/>
          <w:szCs w:val="24"/>
        </w:rPr>
        <w:t xml:space="preserve">How is social media affecting young adults, parents, or teens for better or worse? </w:t>
      </w:r>
    </w:p>
    <w:p w:rsidR="00F62B54" w:rsidRPr="009202DA" w:rsidRDefault="009202DA" w:rsidP="00B428AE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02DA">
        <w:rPr>
          <w:rFonts w:cs="Times New Roman"/>
          <w:sz w:val="24"/>
          <w:szCs w:val="24"/>
        </w:rPr>
        <w:t xml:space="preserve">Source: </w:t>
      </w:r>
      <w:r w:rsidRPr="009202DA">
        <w:rPr>
          <w:rFonts w:cstheme="minorHAnsi"/>
          <w:color w:val="333333"/>
          <w:sz w:val="24"/>
          <w:szCs w:val="24"/>
        </w:rPr>
        <w:t xml:space="preserve">Patrikakou, E. N. (2016). Parent involvement, technology, and media: Now what?. </w:t>
      </w:r>
      <w:r w:rsidRPr="009202DA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School Community Journal</w:t>
      </w:r>
      <w:r w:rsidRPr="009202DA">
        <w:rPr>
          <w:rFonts w:cstheme="minorHAnsi"/>
          <w:color w:val="333333"/>
          <w:sz w:val="24"/>
          <w:szCs w:val="24"/>
        </w:rPr>
        <w:t xml:space="preserve">, </w:t>
      </w:r>
      <w:r w:rsidRPr="009202DA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26</w:t>
      </w:r>
      <w:r w:rsidRPr="009202DA">
        <w:rPr>
          <w:rFonts w:cstheme="minorHAnsi"/>
          <w:color w:val="333333"/>
          <w:sz w:val="24"/>
          <w:szCs w:val="24"/>
        </w:rPr>
        <w:t xml:space="preserve">(2), 9-24. Retrieved from </w:t>
      </w:r>
      <w:r w:rsidRPr="009202DA">
        <w:rPr>
          <w:rFonts w:eastAsia="Times New Roman" w:cstheme="minorHAnsi"/>
          <w:sz w:val="24"/>
          <w:szCs w:val="24"/>
        </w:rPr>
        <w:t>www.schoolcommunitynetwork.org/SCJ.aspx</w:t>
      </w:r>
    </w:p>
    <w:p w:rsidR="00F62B54" w:rsidRPr="00F62B54" w:rsidRDefault="009E3ABB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Database:</w:t>
      </w:r>
      <w:r w:rsidR="003B77BE" w:rsidRPr="003B77BE">
        <w:rPr>
          <w:rFonts w:cstheme="minorHAnsi"/>
          <w:sz w:val="24"/>
          <w:szCs w:val="24"/>
        </w:rPr>
        <w:t xml:space="preserve"> Education Research Complete (</w:t>
      </w:r>
      <w:r w:rsidR="00B428AE">
        <w:rPr>
          <w:rFonts w:cstheme="minorHAnsi"/>
          <w:sz w:val="24"/>
          <w:szCs w:val="24"/>
        </w:rPr>
        <w:t>EBSCO</w:t>
      </w:r>
      <w:r w:rsidR="003B77BE" w:rsidRPr="003B77BE">
        <w:rPr>
          <w:rFonts w:cstheme="minorHAnsi"/>
          <w:sz w:val="24"/>
          <w:szCs w:val="24"/>
        </w:rPr>
        <w:t>)</w:t>
      </w:r>
    </w:p>
    <w:p w:rsidR="00B428AE" w:rsidRDefault="00B428AE" w:rsidP="00B428A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EE7FC3" w:rsidRDefault="00EE7FC3" w:rsidP="00B42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F62B54">
        <w:rPr>
          <w:rFonts w:cs="Times New Roman"/>
          <w:sz w:val="24"/>
          <w:szCs w:val="24"/>
        </w:rPr>
        <w:t xml:space="preserve">Should high school students be required to take a civics course as a graduation requirement? </w:t>
      </w:r>
    </w:p>
    <w:p w:rsidR="003B77BE" w:rsidRPr="00C969CC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969CC">
        <w:rPr>
          <w:rFonts w:cstheme="minorHAnsi"/>
          <w:sz w:val="24"/>
          <w:szCs w:val="24"/>
        </w:rPr>
        <w:t xml:space="preserve">Source: </w:t>
      </w:r>
      <w:r w:rsidR="003C32CE" w:rsidRPr="00C969CC">
        <w:rPr>
          <w:rFonts w:cstheme="minorHAnsi"/>
          <w:sz w:val="24"/>
          <w:szCs w:val="24"/>
        </w:rPr>
        <w:t>C</w:t>
      </w:r>
      <w:r w:rsidR="002A4D37" w:rsidRPr="00C969CC">
        <w:rPr>
          <w:rFonts w:cstheme="minorHAnsi"/>
          <w:sz w:val="24"/>
          <w:szCs w:val="24"/>
        </w:rPr>
        <w:t>ampbell</w:t>
      </w:r>
      <w:r w:rsidR="003C32CE" w:rsidRPr="00C969CC">
        <w:rPr>
          <w:rFonts w:cstheme="minorHAnsi"/>
          <w:sz w:val="24"/>
          <w:szCs w:val="24"/>
        </w:rPr>
        <w:t>, D. E., &amp; N</w:t>
      </w:r>
      <w:r w:rsidR="002A4D37" w:rsidRPr="00C969CC">
        <w:rPr>
          <w:rFonts w:cstheme="minorHAnsi"/>
          <w:sz w:val="24"/>
          <w:szCs w:val="24"/>
        </w:rPr>
        <w:t>iemi</w:t>
      </w:r>
      <w:r w:rsidR="003C32CE" w:rsidRPr="00C969CC">
        <w:rPr>
          <w:rFonts w:cstheme="minorHAnsi"/>
          <w:sz w:val="24"/>
          <w:szCs w:val="24"/>
        </w:rPr>
        <w:t>, R. G. (2016). Testing civics: State-level civic education requirements and political knowledge.</w:t>
      </w:r>
      <w:r w:rsidR="003C32CE" w:rsidRPr="00C969CC">
        <w:rPr>
          <w:rFonts w:cstheme="minorHAnsi"/>
          <w:i/>
          <w:iCs/>
          <w:sz w:val="24"/>
          <w:szCs w:val="24"/>
        </w:rPr>
        <w:t xml:space="preserve"> The American Political Science Review, 110</w:t>
      </w:r>
      <w:r w:rsidR="003C32CE" w:rsidRPr="00C969CC">
        <w:rPr>
          <w:rFonts w:cstheme="minorHAnsi"/>
          <w:sz w:val="24"/>
          <w:szCs w:val="24"/>
        </w:rPr>
        <w:t>(3), 495-511. doi:http://dx.doi.org/10.1017/S0003055416000368</w:t>
      </w:r>
    </w:p>
    <w:p w:rsidR="00F62B54" w:rsidRPr="00C969CC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969CC">
        <w:rPr>
          <w:rFonts w:cstheme="minorHAnsi"/>
          <w:sz w:val="24"/>
          <w:szCs w:val="24"/>
        </w:rPr>
        <w:t>Database</w:t>
      </w:r>
      <w:r w:rsidR="002A4D37" w:rsidRPr="00C969CC">
        <w:rPr>
          <w:rFonts w:cstheme="minorHAnsi"/>
          <w:sz w:val="24"/>
          <w:szCs w:val="24"/>
        </w:rPr>
        <w:t>: ProQuest</w:t>
      </w:r>
    </w:p>
    <w:p w:rsidR="00B428AE" w:rsidRDefault="00B428AE" w:rsidP="00B428A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EE7FC3" w:rsidRPr="00C969CC" w:rsidRDefault="00EE7FC3" w:rsidP="00B42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C969CC">
        <w:rPr>
          <w:rFonts w:cs="Times New Roman"/>
          <w:sz w:val="24"/>
          <w:szCs w:val="24"/>
        </w:rPr>
        <w:t xml:space="preserve">Should journalists try to be objective to regain the public’s confidence? </w:t>
      </w:r>
    </w:p>
    <w:p w:rsidR="00F62B54" w:rsidRPr="00C969CC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969CC">
        <w:rPr>
          <w:rFonts w:cs="Times New Roman"/>
          <w:sz w:val="24"/>
          <w:szCs w:val="24"/>
        </w:rPr>
        <w:t xml:space="preserve">Source: </w:t>
      </w:r>
      <w:r w:rsidR="00B14C60" w:rsidRPr="00C969CC">
        <w:rPr>
          <w:rFonts w:cstheme="minorHAnsi"/>
          <w:color w:val="333333"/>
          <w:sz w:val="24"/>
          <w:szCs w:val="24"/>
        </w:rPr>
        <w:t xml:space="preserve">Gibbs, J. (2015). "The touchstone of our sanity": Discussing objectivity in journalism using interdisciplinary elements. </w:t>
      </w:r>
      <w:r w:rsidR="00B14C60" w:rsidRPr="00C969CC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Journal </w:t>
      </w:r>
      <w:r w:rsidR="009F0CC6" w:rsidRPr="00C969CC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o</w:t>
      </w:r>
      <w:r w:rsidR="00B14C60" w:rsidRPr="00C969CC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f Interdisciplinary Studies </w:t>
      </w:r>
      <w:r w:rsidR="009E3ABB" w:rsidRPr="00C969CC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in</w:t>
      </w:r>
      <w:r w:rsidR="00B14C60" w:rsidRPr="00C969CC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Education</w:t>
      </w:r>
      <w:r w:rsidR="00B14C60" w:rsidRPr="00C969CC">
        <w:rPr>
          <w:rFonts w:cstheme="minorHAnsi"/>
          <w:color w:val="333333"/>
          <w:sz w:val="24"/>
          <w:szCs w:val="24"/>
        </w:rPr>
        <w:t xml:space="preserve">, </w:t>
      </w:r>
      <w:r w:rsidR="00B14C60" w:rsidRPr="00C969CC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3</w:t>
      </w:r>
      <w:r w:rsidR="00B14C60" w:rsidRPr="00C969CC">
        <w:rPr>
          <w:rFonts w:cstheme="minorHAnsi"/>
          <w:color w:val="333333"/>
          <w:sz w:val="24"/>
          <w:szCs w:val="24"/>
        </w:rPr>
        <w:t>(2), 46-56.</w:t>
      </w:r>
      <w:r w:rsidR="00DE148C">
        <w:rPr>
          <w:rFonts w:cstheme="minorHAnsi"/>
          <w:color w:val="333333"/>
          <w:sz w:val="24"/>
          <w:szCs w:val="24"/>
        </w:rPr>
        <w:t xml:space="preserve"> Retrieved from</w:t>
      </w:r>
      <w:r w:rsidR="00E3061D" w:rsidRPr="00C969CC">
        <w:rPr>
          <w:rFonts w:cstheme="minorHAnsi"/>
          <w:color w:val="333333"/>
          <w:sz w:val="24"/>
          <w:szCs w:val="24"/>
        </w:rPr>
        <w:t xml:space="preserve"> http://isejournal.org/index.php/jise</w:t>
      </w:r>
    </w:p>
    <w:p w:rsidR="00F62B54" w:rsidRPr="00F0796A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F0796A">
        <w:rPr>
          <w:rFonts w:cs="Times New Roman"/>
          <w:sz w:val="24"/>
          <w:szCs w:val="24"/>
        </w:rPr>
        <w:t xml:space="preserve">Database: </w:t>
      </w:r>
      <w:r w:rsidR="00D558B4" w:rsidRPr="00F0796A">
        <w:rPr>
          <w:rFonts w:cs="Times New Roman"/>
          <w:sz w:val="24"/>
          <w:szCs w:val="24"/>
        </w:rPr>
        <w:t>Education Research Complete (</w:t>
      </w:r>
      <w:r w:rsidR="00B428AE">
        <w:rPr>
          <w:rFonts w:cs="Times New Roman"/>
          <w:sz w:val="24"/>
          <w:szCs w:val="24"/>
        </w:rPr>
        <w:t>EBSCO</w:t>
      </w:r>
      <w:r w:rsidR="00B14C60" w:rsidRPr="00F0796A">
        <w:rPr>
          <w:rFonts w:cs="Times New Roman"/>
          <w:sz w:val="24"/>
          <w:szCs w:val="24"/>
        </w:rPr>
        <w:t>)</w:t>
      </w:r>
    </w:p>
    <w:p w:rsidR="00B428AE" w:rsidRDefault="00B428AE" w:rsidP="00B428A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EE7FC3" w:rsidRPr="00F0796A" w:rsidRDefault="00EE7FC3" w:rsidP="00B42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F0796A">
        <w:rPr>
          <w:rFonts w:cs="Times New Roman"/>
          <w:sz w:val="24"/>
          <w:szCs w:val="24"/>
        </w:rPr>
        <w:t xml:space="preserve">Do charter schools hurt traditional public schools? </w:t>
      </w:r>
    </w:p>
    <w:p w:rsidR="00F62B54" w:rsidRPr="00C10533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Source: </w:t>
      </w:r>
      <w:r w:rsidR="00117AFD" w:rsidRPr="00C10533">
        <w:rPr>
          <w:rFonts w:cstheme="minorHAnsi"/>
          <w:color w:val="333333"/>
          <w:sz w:val="24"/>
          <w:szCs w:val="24"/>
        </w:rPr>
        <w:t xml:space="preserve">Tell, S. (2015). Can a </w:t>
      </w:r>
      <w:r w:rsidR="00C10533" w:rsidRPr="00C10533">
        <w:rPr>
          <w:rFonts w:cstheme="minorHAnsi"/>
          <w:color w:val="333333"/>
          <w:sz w:val="24"/>
          <w:szCs w:val="24"/>
        </w:rPr>
        <w:t>c</w:t>
      </w:r>
      <w:r w:rsidR="00117AFD" w:rsidRPr="00C10533">
        <w:rPr>
          <w:rFonts w:cstheme="minorHAnsi"/>
          <w:color w:val="333333"/>
          <w:sz w:val="24"/>
          <w:szCs w:val="24"/>
        </w:rPr>
        <w:t xml:space="preserve">harter </w:t>
      </w:r>
      <w:r w:rsidR="00C10533" w:rsidRPr="00C10533">
        <w:rPr>
          <w:rFonts w:cstheme="minorHAnsi"/>
          <w:color w:val="333333"/>
          <w:sz w:val="24"/>
          <w:szCs w:val="24"/>
        </w:rPr>
        <w:t>s</w:t>
      </w:r>
      <w:r w:rsidR="00117AFD" w:rsidRPr="00C10533">
        <w:rPr>
          <w:rFonts w:cstheme="minorHAnsi"/>
          <w:color w:val="333333"/>
          <w:sz w:val="24"/>
          <w:szCs w:val="24"/>
        </w:rPr>
        <w:t xml:space="preserve">chool </w:t>
      </w:r>
      <w:r w:rsidR="00C10533" w:rsidRPr="00C10533">
        <w:rPr>
          <w:rFonts w:cstheme="minorHAnsi"/>
          <w:color w:val="333333"/>
          <w:sz w:val="24"/>
          <w:szCs w:val="24"/>
        </w:rPr>
        <w:t>n</w:t>
      </w:r>
      <w:r w:rsidR="00117AFD" w:rsidRPr="00C10533">
        <w:rPr>
          <w:rFonts w:cstheme="minorHAnsi"/>
          <w:color w:val="333333"/>
          <w:sz w:val="24"/>
          <w:szCs w:val="24"/>
        </w:rPr>
        <w:t xml:space="preserve">ot </w:t>
      </w:r>
      <w:r w:rsidR="00C10533" w:rsidRPr="00C10533">
        <w:rPr>
          <w:rFonts w:cstheme="minorHAnsi"/>
          <w:color w:val="333333"/>
          <w:sz w:val="24"/>
          <w:szCs w:val="24"/>
        </w:rPr>
        <w:t>b</w:t>
      </w:r>
      <w:r w:rsidR="00117AFD" w:rsidRPr="00C10533">
        <w:rPr>
          <w:rFonts w:cstheme="minorHAnsi"/>
          <w:color w:val="333333"/>
          <w:sz w:val="24"/>
          <w:szCs w:val="24"/>
        </w:rPr>
        <w:t xml:space="preserve">e a </w:t>
      </w:r>
      <w:r w:rsidR="00C10533" w:rsidRPr="00C10533">
        <w:rPr>
          <w:rFonts w:cstheme="minorHAnsi"/>
          <w:color w:val="333333"/>
          <w:sz w:val="24"/>
          <w:szCs w:val="24"/>
        </w:rPr>
        <w:t>c</w:t>
      </w:r>
      <w:r w:rsidR="00117AFD" w:rsidRPr="00C10533">
        <w:rPr>
          <w:rFonts w:cstheme="minorHAnsi"/>
          <w:color w:val="333333"/>
          <w:sz w:val="24"/>
          <w:szCs w:val="24"/>
        </w:rPr>
        <w:t xml:space="preserve">harter </w:t>
      </w:r>
      <w:r w:rsidR="009E3ABB" w:rsidRPr="00C10533">
        <w:rPr>
          <w:rFonts w:cstheme="minorHAnsi"/>
          <w:color w:val="333333"/>
          <w:sz w:val="24"/>
          <w:szCs w:val="24"/>
        </w:rPr>
        <w:t>school?</w:t>
      </w:r>
      <w:r w:rsidR="00117AFD" w:rsidRPr="00C10533">
        <w:rPr>
          <w:rFonts w:cstheme="minorHAnsi"/>
          <w:color w:val="333333"/>
          <w:sz w:val="24"/>
          <w:szCs w:val="24"/>
        </w:rPr>
        <w:t xml:space="preserve"> </w:t>
      </w:r>
      <w:r w:rsidR="00117AFD" w:rsidRPr="00C10533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Journal </w:t>
      </w:r>
      <w:r w:rsidR="00C10533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f</w:t>
      </w:r>
      <w:r w:rsidR="00117AFD" w:rsidRPr="00C10533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or Critical Education Policy Studies (JCEPS)</w:t>
      </w:r>
      <w:r w:rsidR="00117AFD" w:rsidRPr="00C10533">
        <w:rPr>
          <w:rFonts w:cstheme="minorHAnsi"/>
          <w:color w:val="333333"/>
          <w:sz w:val="24"/>
          <w:szCs w:val="24"/>
        </w:rPr>
        <w:t xml:space="preserve">, </w:t>
      </w:r>
      <w:r w:rsidR="00117AFD" w:rsidRPr="00C10533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13</w:t>
      </w:r>
      <w:r w:rsidR="00117AFD" w:rsidRPr="00C10533">
        <w:rPr>
          <w:rFonts w:cstheme="minorHAnsi"/>
          <w:color w:val="333333"/>
          <w:sz w:val="24"/>
          <w:szCs w:val="24"/>
        </w:rPr>
        <w:t>(2), 315-347.</w:t>
      </w:r>
      <w:r w:rsidR="00C10533">
        <w:rPr>
          <w:rFonts w:cstheme="minorHAnsi"/>
          <w:color w:val="333333"/>
          <w:sz w:val="24"/>
          <w:szCs w:val="24"/>
        </w:rPr>
        <w:t xml:space="preserve"> Retrieved from </w:t>
      </w:r>
      <w:r w:rsidR="00C10533" w:rsidRPr="00C10533">
        <w:rPr>
          <w:rFonts w:cstheme="minorHAnsi"/>
          <w:color w:val="333333"/>
          <w:sz w:val="24"/>
          <w:szCs w:val="24"/>
        </w:rPr>
        <w:t>http://www.jceps.com/</w:t>
      </w:r>
    </w:p>
    <w:p w:rsidR="00F62B54" w:rsidRPr="00F62B54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Database: </w:t>
      </w:r>
      <w:r w:rsidR="00C10533">
        <w:rPr>
          <w:rFonts w:cs="Times New Roman"/>
          <w:sz w:val="24"/>
          <w:szCs w:val="24"/>
        </w:rPr>
        <w:t>Education Research Complete (</w:t>
      </w:r>
      <w:r w:rsidR="00B428AE">
        <w:rPr>
          <w:rFonts w:cs="Times New Roman"/>
          <w:sz w:val="24"/>
          <w:szCs w:val="24"/>
        </w:rPr>
        <w:t>EBSCO</w:t>
      </w:r>
      <w:r w:rsidR="00C10533">
        <w:rPr>
          <w:rFonts w:cs="Times New Roman"/>
          <w:sz w:val="24"/>
          <w:szCs w:val="24"/>
        </w:rPr>
        <w:t>)</w:t>
      </w:r>
    </w:p>
    <w:p w:rsidR="00B428AE" w:rsidRDefault="00B428AE" w:rsidP="00B428A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EE7FC3" w:rsidRDefault="00EE7FC3" w:rsidP="00B42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F62B54">
        <w:rPr>
          <w:rFonts w:cs="Times New Roman"/>
          <w:sz w:val="24"/>
          <w:szCs w:val="24"/>
        </w:rPr>
        <w:t xml:space="preserve">Are drug courts the solution to addressing nonviolent drug offenders? </w:t>
      </w:r>
    </w:p>
    <w:p w:rsidR="00F62B54" w:rsidRPr="00EA12A3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Source</w:t>
      </w:r>
      <w:r w:rsidRPr="00EA12A3">
        <w:rPr>
          <w:rFonts w:cstheme="minorHAnsi"/>
          <w:sz w:val="24"/>
          <w:szCs w:val="24"/>
        </w:rPr>
        <w:t xml:space="preserve">: </w:t>
      </w:r>
      <w:r w:rsidR="00A93E4C" w:rsidRPr="00EA12A3">
        <w:rPr>
          <w:rFonts w:cstheme="minorHAnsi"/>
          <w:color w:val="333333"/>
          <w:sz w:val="24"/>
          <w:szCs w:val="24"/>
        </w:rPr>
        <w:t xml:space="preserve">Messer, S., Patten, R., &amp; Candela, K. (2016). Drug </w:t>
      </w:r>
      <w:r w:rsidR="00EA12A3" w:rsidRPr="00EA12A3">
        <w:rPr>
          <w:rFonts w:cstheme="minorHAnsi"/>
          <w:color w:val="333333"/>
          <w:sz w:val="24"/>
          <w:szCs w:val="24"/>
        </w:rPr>
        <w:t>c</w:t>
      </w:r>
      <w:r w:rsidR="00A93E4C" w:rsidRPr="00EA12A3">
        <w:rPr>
          <w:rFonts w:cstheme="minorHAnsi"/>
          <w:color w:val="333333"/>
          <w:sz w:val="24"/>
          <w:szCs w:val="24"/>
        </w:rPr>
        <w:t xml:space="preserve">ourts and the </w:t>
      </w:r>
      <w:r w:rsidR="00EA12A3" w:rsidRPr="00EA12A3">
        <w:rPr>
          <w:rFonts w:cstheme="minorHAnsi"/>
          <w:color w:val="333333"/>
          <w:sz w:val="24"/>
          <w:szCs w:val="24"/>
        </w:rPr>
        <w:t>f</w:t>
      </w:r>
      <w:r w:rsidR="00A93E4C" w:rsidRPr="00EA12A3">
        <w:rPr>
          <w:rFonts w:cstheme="minorHAnsi"/>
          <w:color w:val="333333"/>
          <w:sz w:val="24"/>
          <w:szCs w:val="24"/>
        </w:rPr>
        <w:t xml:space="preserve">acilitation of </w:t>
      </w:r>
      <w:r w:rsidR="00EA12A3" w:rsidRPr="00EA12A3">
        <w:rPr>
          <w:rFonts w:cstheme="minorHAnsi"/>
          <w:color w:val="333333"/>
          <w:sz w:val="24"/>
          <w:szCs w:val="24"/>
        </w:rPr>
        <w:t>t</w:t>
      </w:r>
      <w:r w:rsidR="00A93E4C" w:rsidRPr="00EA12A3">
        <w:rPr>
          <w:rFonts w:cstheme="minorHAnsi"/>
          <w:color w:val="333333"/>
          <w:sz w:val="24"/>
          <w:szCs w:val="24"/>
        </w:rPr>
        <w:t xml:space="preserve">urning </w:t>
      </w:r>
      <w:r w:rsidR="00EA12A3" w:rsidRPr="00EA12A3">
        <w:rPr>
          <w:rFonts w:cstheme="minorHAnsi"/>
          <w:color w:val="333333"/>
          <w:sz w:val="24"/>
          <w:szCs w:val="24"/>
        </w:rPr>
        <w:t>p</w:t>
      </w:r>
      <w:r w:rsidR="00A93E4C" w:rsidRPr="00EA12A3">
        <w:rPr>
          <w:rFonts w:cstheme="minorHAnsi"/>
          <w:color w:val="333333"/>
          <w:sz w:val="24"/>
          <w:szCs w:val="24"/>
        </w:rPr>
        <w:t xml:space="preserve">oints. </w:t>
      </w:r>
      <w:r w:rsidR="00A93E4C" w:rsidRPr="00EA12A3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Contemporary Drug Problems</w:t>
      </w:r>
      <w:r w:rsidR="00A93E4C" w:rsidRPr="00EA12A3">
        <w:rPr>
          <w:rFonts w:cstheme="minorHAnsi"/>
          <w:color w:val="333333"/>
          <w:sz w:val="24"/>
          <w:szCs w:val="24"/>
        </w:rPr>
        <w:t xml:space="preserve">, </w:t>
      </w:r>
      <w:r w:rsidR="00A93E4C" w:rsidRPr="00EA12A3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43</w:t>
      </w:r>
      <w:r w:rsidR="00A93E4C" w:rsidRPr="00EA12A3">
        <w:rPr>
          <w:rFonts w:cstheme="minorHAnsi"/>
          <w:color w:val="333333"/>
          <w:sz w:val="24"/>
          <w:szCs w:val="24"/>
        </w:rPr>
        <w:t>(1), 6-24. doi:10.1177/0091450916632545</w:t>
      </w:r>
    </w:p>
    <w:p w:rsidR="00F62B54" w:rsidRPr="00F62B54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Database: </w:t>
      </w:r>
      <w:r w:rsidR="00EA12A3">
        <w:rPr>
          <w:rFonts w:cs="Times New Roman"/>
          <w:sz w:val="24"/>
          <w:szCs w:val="24"/>
        </w:rPr>
        <w:t>Criminal Justice Abstracts with FT (</w:t>
      </w:r>
      <w:r w:rsidR="00B428AE">
        <w:rPr>
          <w:rFonts w:cs="Times New Roman"/>
          <w:sz w:val="24"/>
          <w:szCs w:val="24"/>
        </w:rPr>
        <w:t>EBSCO</w:t>
      </w:r>
      <w:r w:rsidR="00EA12A3">
        <w:rPr>
          <w:rFonts w:cs="Times New Roman"/>
          <w:sz w:val="24"/>
          <w:szCs w:val="24"/>
        </w:rPr>
        <w:t>)</w:t>
      </w:r>
    </w:p>
    <w:p w:rsidR="00B428AE" w:rsidRDefault="00B428AE" w:rsidP="00B428A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EE7FC3" w:rsidRPr="00242F1B" w:rsidRDefault="00EE7FC3" w:rsidP="00B42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242F1B">
        <w:rPr>
          <w:rFonts w:cs="Times New Roman"/>
          <w:sz w:val="24"/>
          <w:szCs w:val="24"/>
        </w:rPr>
        <w:t xml:space="preserve">Should forensic techniques require federal approval for use in court? </w:t>
      </w:r>
    </w:p>
    <w:p w:rsidR="00F62B54" w:rsidRPr="00234BE3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Source: </w:t>
      </w:r>
      <w:r w:rsidR="00234BE3" w:rsidRPr="00234BE3">
        <w:rPr>
          <w:rFonts w:cstheme="minorHAnsi"/>
          <w:color w:val="333333"/>
          <w:sz w:val="24"/>
          <w:szCs w:val="24"/>
        </w:rPr>
        <w:t>Edmond, G., Tangen, J. M., Searston, R. A., &amp; Dror, I. E. (2015). Contextual bias and cross-contamination in the forensic sc</w:t>
      </w:r>
      <w:r w:rsidR="00DE148C">
        <w:rPr>
          <w:rFonts w:cstheme="minorHAnsi"/>
          <w:color w:val="333333"/>
          <w:sz w:val="24"/>
          <w:szCs w:val="24"/>
        </w:rPr>
        <w:t>iences: T</w:t>
      </w:r>
      <w:r w:rsidR="00234BE3" w:rsidRPr="00234BE3">
        <w:rPr>
          <w:rFonts w:cstheme="minorHAnsi"/>
          <w:color w:val="333333"/>
          <w:sz w:val="24"/>
          <w:szCs w:val="24"/>
        </w:rPr>
        <w:t xml:space="preserve">he corrosive implications for investigations, plea bargains, trials and appeals. </w:t>
      </w:r>
      <w:r w:rsidR="00234BE3" w:rsidRPr="00234BE3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Law, Probability &amp; Risk</w:t>
      </w:r>
      <w:r w:rsidR="00234BE3" w:rsidRPr="00234BE3">
        <w:rPr>
          <w:rFonts w:cstheme="minorHAnsi"/>
          <w:color w:val="333333"/>
          <w:sz w:val="24"/>
          <w:szCs w:val="24"/>
        </w:rPr>
        <w:t xml:space="preserve">, </w:t>
      </w:r>
      <w:r w:rsidR="00234BE3" w:rsidRPr="00234BE3">
        <w:rPr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14</w:t>
      </w:r>
      <w:r w:rsidR="00234BE3" w:rsidRPr="00234BE3">
        <w:rPr>
          <w:rFonts w:cstheme="minorHAnsi"/>
          <w:color w:val="333333"/>
          <w:sz w:val="24"/>
          <w:szCs w:val="24"/>
        </w:rPr>
        <w:t>(1), 1-25.</w:t>
      </w:r>
      <w:r w:rsidR="002168ED">
        <w:rPr>
          <w:rFonts w:cstheme="minorHAnsi"/>
          <w:color w:val="333333"/>
          <w:sz w:val="24"/>
          <w:szCs w:val="24"/>
        </w:rPr>
        <w:t xml:space="preserve"> Retrieved from </w:t>
      </w:r>
      <w:r w:rsidR="002168ED" w:rsidRPr="002168ED">
        <w:rPr>
          <w:rFonts w:cstheme="minorHAnsi"/>
          <w:color w:val="333333"/>
          <w:sz w:val="24"/>
          <w:szCs w:val="24"/>
        </w:rPr>
        <w:t>https://academic.oup.com/lpr</w:t>
      </w:r>
    </w:p>
    <w:p w:rsidR="00F62B54" w:rsidRPr="00F62B54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Database: </w:t>
      </w:r>
      <w:r w:rsidR="00E32856">
        <w:rPr>
          <w:rFonts w:cs="Times New Roman"/>
          <w:sz w:val="24"/>
          <w:szCs w:val="24"/>
        </w:rPr>
        <w:t>Criminal Justice Abstracts with FT (</w:t>
      </w:r>
      <w:r w:rsidR="00B428AE">
        <w:rPr>
          <w:rFonts w:cs="Times New Roman"/>
          <w:sz w:val="24"/>
          <w:szCs w:val="24"/>
        </w:rPr>
        <w:t>EBSCO</w:t>
      </w:r>
      <w:r w:rsidR="00E32856">
        <w:rPr>
          <w:rFonts w:cs="Times New Roman"/>
          <w:sz w:val="24"/>
          <w:szCs w:val="24"/>
        </w:rPr>
        <w:t>)</w:t>
      </w:r>
    </w:p>
    <w:p w:rsidR="00B428AE" w:rsidRDefault="00B428AE" w:rsidP="00B428A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EE7FC3" w:rsidRPr="00246BC3" w:rsidRDefault="00EE7FC3" w:rsidP="00B42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246BC3">
        <w:rPr>
          <w:rFonts w:cs="Times New Roman"/>
          <w:sz w:val="24"/>
          <w:szCs w:val="24"/>
        </w:rPr>
        <w:t xml:space="preserve">Should the United States adopt Europe's “right to be forgotten”? </w:t>
      </w:r>
    </w:p>
    <w:p w:rsidR="00F62B54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Source</w:t>
      </w:r>
      <w:r w:rsidRPr="008E1B0D">
        <w:rPr>
          <w:rFonts w:cstheme="minorHAnsi"/>
          <w:sz w:val="24"/>
          <w:szCs w:val="24"/>
        </w:rPr>
        <w:t xml:space="preserve">: </w:t>
      </w:r>
      <w:r w:rsidR="008E1B0D" w:rsidRPr="008E1B0D">
        <w:rPr>
          <w:rFonts w:cstheme="minorHAnsi"/>
          <w:sz w:val="24"/>
          <w:szCs w:val="24"/>
        </w:rPr>
        <w:t xml:space="preserve"> Kerr, J. (2016). What is a search engine? </w:t>
      </w:r>
      <w:r w:rsidR="00DE148C">
        <w:rPr>
          <w:rFonts w:cstheme="minorHAnsi"/>
          <w:sz w:val="24"/>
          <w:szCs w:val="24"/>
        </w:rPr>
        <w:t>T</w:t>
      </w:r>
      <w:r w:rsidR="008E1B0D" w:rsidRPr="008E1B0D">
        <w:rPr>
          <w:rFonts w:cstheme="minorHAnsi"/>
          <w:sz w:val="24"/>
          <w:szCs w:val="24"/>
        </w:rPr>
        <w:t xml:space="preserve">he simple question the </w:t>
      </w:r>
      <w:r w:rsidR="00DE148C" w:rsidRPr="008E1B0D">
        <w:rPr>
          <w:rFonts w:cstheme="minorHAnsi"/>
          <w:sz w:val="24"/>
          <w:szCs w:val="24"/>
        </w:rPr>
        <w:t xml:space="preserve">Court </w:t>
      </w:r>
      <w:r w:rsidR="008E1B0D" w:rsidRPr="008E1B0D">
        <w:rPr>
          <w:rFonts w:cstheme="minorHAnsi"/>
          <w:sz w:val="24"/>
          <w:szCs w:val="24"/>
        </w:rPr>
        <w:t xml:space="preserve">of </w:t>
      </w:r>
      <w:r w:rsidR="00DE148C" w:rsidRPr="008E1B0D">
        <w:rPr>
          <w:rFonts w:cstheme="minorHAnsi"/>
          <w:sz w:val="24"/>
          <w:szCs w:val="24"/>
        </w:rPr>
        <w:t xml:space="preserve">Justice </w:t>
      </w:r>
      <w:r w:rsidR="008E1B0D" w:rsidRPr="008E1B0D">
        <w:rPr>
          <w:rFonts w:cstheme="minorHAnsi"/>
          <w:sz w:val="24"/>
          <w:szCs w:val="24"/>
        </w:rPr>
        <w:t xml:space="preserve">of the </w:t>
      </w:r>
      <w:r w:rsidR="008E1B0D">
        <w:rPr>
          <w:rFonts w:cstheme="minorHAnsi"/>
          <w:sz w:val="24"/>
          <w:szCs w:val="24"/>
        </w:rPr>
        <w:t>E</w:t>
      </w:r>
      <w:r w:rsidR="008E1B0D" w:rsidRPr="008E1B0D">
        <w:rPr>
          <w:rFonts w:cstheme="minorHAnsi"/>
          <w:sz w:val="24"/>
          <w:szCs w:val="24"/>
        </w:rPr>
        <w:t xml:space="preserve">uropean </w:t>
      </w:r>
      <w:r w:rsidR="00DE148C" w:rsidRPr="008E1B0D">
        <w:rPr>
          <w:rFonts w:cstheme="minorHAnsi"/>
          <w:sz w:val="24"/>
          <w:szCs w:val="24"/>
        </w:rPr>
        <w:t xml:space="preserve">Union </w:t>
      </w:r>
      <w:r w:rsidR="008E1B0D" w:rsidRPr="008E1B0D">
        <w:rPr>
          <w:rFonts w:cstheme="minorHAnsi"/>
          <w:sz w:val="24"/>
          <w:szCs w:val="24"/>
        </w:rPr>
        <w:t>forgot to ask and what it means for the future of the right to be forgotten.</w:t>
      </w:r>
      <w:r w:rsidR="008E1B0D" w:rsidRPr="008E1B0D">
        <w:rPr>
          <w:rFonts w:cstheme="minorHAnsi"/>
          <w:i/>
          <w:iCs/>
          <w:sz w:val="24"/>
          <w:szCs w:val="24"/>
        </w:rPr>
        <w:t xml:space="preserve"> Chicago Journal of International Law, 17</w:t>
      </w:r>
      <w:r w:rsidR="008E1B0D" w:rsidRPr="008E1B0D">
        <w:rPr>
          <w:rFonts w:cstheme="minorHAnsi"/>
          <w:sz w:val="24"/>
          <w:szCs w:val="24"/>
        </w:rPr>
        <w:t>(1), 217-243.</w:t>
      </w:r>
      <w:r w:rsidR="00E23C82">
        <w:rPr>
          <w:rFonts w:cstheme="minorHAnsi"/>
          <w:sz w:val="24"/>
          <w:szCs w:val="24"/>
        </w:rPr>
        <w:t xml:space="preserve"> Retrieved from </w:t>
      </w:r>
      <w:r w:rsidR="00E23C82" w:rsidRPr="00E23C82">
        <w:rPr>
          <w:rFonts w:cstheme="minorHAnsi"/>
          <w:sz w:val="24"/>
          <w:szCs w:val="24"/>
        </w:rPr>
        <w:t>https://cjil.uchicago.edu/</w:t>
      </w:r>
    </w:p>
    <w:p w:rsidR="00F62B54" w:rsidRPr="00F62B54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Database: </w:t>
      </w:r>
      <w:r w:rsidR="00E23C82">
        <w:rPr>
          <w:rFonts w:cs="Times New Roman"/>
          <w:sz w:val="24"/>
          <w:szCs w:val="24"/>
        </w:rPr>
        <w:t>ProQuest</w:t>
      </w:r>
    </w:p>
    <w:p w:rsidR="00B428AE" w:rsidRDefault="00B428AE" w:rsidP="00B428A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EE7FC3" w:rsidRPr="009E3ABB" w:rsidRDefault="00EE7FC3" w:rsidP="00B42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9E3ABB">
        <w:rPr>
          <w:rFonts w:cs="Times New Roman"/>
          <w:sz w:val="24"/>
          <w:szCs w:val="24"/>
        </w:rPr>
        <w:t xml:space="preserve">Should the </w:t>
      </w:r>
      <w:r w:rsidR="00B428AE">
        <w:rPr>
          <w:rFonts w:cs="Times New Roman"/>
          <w:sz w:val="24"/>
          <w:szCs w:val="24"/>
        </w:rPr>
        <w:t xml:space="preserve">U.S. </w:t>
      </w:r>
      <w:bookmarkStart w:id="0" w:name="_GoBack"/>
      <w:bookmarkEnd w:id="0"/>
      <w:r w:rsidRPr="009E3ABB">
        <w:rPr>
          <w:rFonts w:cs="Times New Roman"/>
          <w:sz w:val="24"/>
          <w:szCs w:val="24"/>
        </w:rPr>
        <w:t xml:space="preserve">government provide universal health care? </w:t>
      </w:r>
    </w:p>
    <w:p w:rsidR="00F62B54" w:rsidRPr="00DE7BB4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>Source</w:t>
      </w:r>
      <w:r w:rsidRPr="007B5B5B">
        <w:rPr>
          <w:rFonts w:cstheme="minorHAnsi"/>
          <w:sz w:val="24"/>
          <w:szCs w:val="24"/>
        </w:rPr>
        <w:t xml:space="preserve">: </w:t>
      </w:r>
      <w:r w:rsidR="007B5B5B" w:rsidRPr="00DE7BB4">
        <w:rPr>
          <w:rFonts w:cstheme="minorHAnsi"/>
          <w:sz w:val="24"/>
          <w:szCs w:val="24"/>
        </w:rPr>
        <w:t xml:space="preserve">Asaria, M., Ali, S., Doran, T., Ferguson, B., Fleetcroft, R., Goddard, M., . . . Cookson, R. (2016). How a universal health system reduces inequalities: Lessons from </w:t>
      </w:r>
      <w:r w:rsidR="00A7549B" w:rsidRPr="00DE7BB4">
        <w:rPr>
          <w:rFonts w:cstheme="minorHAnsi"/>
          <w:sz w:val="24"/>
          <w:szCs w:val="24"/>
        </w:rPr>
        <w:t>E</w:t>
      </w:r>
      <w:r w:rsidR="007B5B5B" w:rsidRPr="00DE7BB4">
        <w:rPr>
          <w:rFonts w:cstheme="minorHAnsi"/>
          <w:sz w:val="24"/>
          <w:szCs w:val="24"/>
        </w:rPr>
        <w:t>ngland.</w:t>
      </w:r>
      <w:r w:rsidR="007B5B5B" w:rsidRPr="00DE7BB4">
        <w:rPr>
          <w:rFonts w:cstheme="minorHAnsi"/>
          <w:i/>
          <w:iCs/>
          <w:sz w:val="24"/>
          <w:szCs w:val="24"/>
        </w:rPr>
        <w:t xml:space="preserve"> Journal of Epidemiology and Community Health, 70</w:t>
      </w:r>
      <w:r w:rsidR="007B5B5B" w:rsidRPr="00DE7BB4">
        <w:rPr>
          <w:rFonts w:cstheme="minorHAnsi"/>
          <w:sz w:val="24"/>
          <w:szCs w:val="24"/>
        </w:rPr>
        <w:t>(7), 637. doi:http://dx.doi.org.proxy.cecybrary.com/10.1136/jech-2015-206742</w:t>
      </w:r>
    </w:p>
    <w:p w:rsidR="00F62B54" w:rsidRPr="00F62B54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Database: </w:t>
      </w:r>
      <w:r w:rsidR="00DE7BB4">
        <w:rPr>
          <w:rFonts w:cs="Times New Roman"/>
          <w:sz w:val="24"/>
          <w:szCs w:val="24"/>
        </w:rPr>
        <w:t>ProQuest</w:t>
      </w:r>
    </w:p>
    <w:p w:rsidR="00B428AE" w:rsidRDefault="00B428AE" w:rsidP="00B428AE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EE7FC3" w:rsidRPr="00E45B66" w:rsidRDefault="00EE7FC3" w:rsidP="00B428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E45B66">
        <w:rPr>
          <w:rFonts w:cs="Times New Roman"/>
          <w:sz w:val="24"/>
          <w:szCs w:val="24"/>
        </w:rPr>
        <w:t xml:space="preserve">Do video games portray positive or negative gender stereotypes? </w:t>
      </w:r>
    </w:p>
    <w:p w:rsidR="00F62B54" w:rsidRPr="00864A38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Source: </w:t>
      </w:r>
      <w:r w:rsidR="00864A38" w:rsidRPr="00864A38">
        <w:rPr>
          <w:rFonts w:cstheme="minorHAnsi"/>
          <w:sz w:val="24"/>
          <w:szCs w:val="24"/>
        </w:rPr>
        <w:t>Kondrat, X. (2015). Gender and video games: How is female gender generally represented in various genres of video games?</w:t>
      </w:r>
      <w:r w:rsidR="00864A38" w:rsidRPr="00864A38">
        <w:rPr>
          <w:rFonts w:cstheme="minorHAnsi"/>
          <w:i/>
          <w:iCs/>
          <w:sz w:val="24"/>
          <w:szCs w:val="24"/>
        </w:rPr>
        <w:t xml:space="preserve"> Journal of Comparative Research in Anthropology and Sociology, 6</w:t>
      </w:r>
      <w:r w:rsidR="00DE148C">
        <w:rPr>
          <w:rFonts w:cstheme="minorHAnsi"/>
          <w:sz w:val="24"/>
          <w:szCs w:val="24"/>
        </w:rPr>
        <w:t>(1), 171-193. Retrieved from</w:t>
      </w:r>
      <w:r w:rsidR="00864A38" w:rsidRPr="00864A38">
        <w:rPr>
          <w:rFonts w:cstheme="minorHAnsi"/>
          <w:sz w:val="24"/>
          <w:szCs w:val="24"/>
        </w:rPr>
        <w:t xml:space="preserve"> http://compaso.ro/</w:t>
      </w:r>
    </w:p>
    <w:p w:rsidR="00F62B54" w:rsidRPr="00F62B54" w:rsidRDefault="00F62B54" w:rsidP="00B428A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Database: </w:t>
      </w:r>
      <w:r w:rsidR="005D3DD7">
        <w:rPr>
          <w:rFonts w:cs="Times New Roman"/>
          <w:sz w:val="24"/>
          <w:szCs w:val="24"/>
        </w:rPr>
        <w:t xml:space="preserve"> ProQuest</w:t>
      </w:r>
    </w:p>
    <w:p w:rsidR="004A661F" w:rsidRDefault="004A661F"/>
    <w:sectPr w:rsidR="004A661F" w:rsidSect="0040602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783B2C"/>
    <w:lvl w:ilvl="0">
      <w:numFmt w:val="bullet"/>
      <w:lvlText w:val="*"/>
      <w:lvlJc w:val="left"/>
    </w:lvl>
  </w:abstractNum>
  <w:abstractNum w:abstractNumId="1" w15:restartNumberingAfterBreak="0">
    <w:nsid w:val="0789566A"/>
    <w:multiLevelType w:val="hybridMultilevel"/>
    <w:tmpl w:val="7E18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FC7"/>
    <w:multiLevelType w:val="hybridMultilevel"/>
    <w:tmpl w:val="18D885C0"/>
    <w:lvl w:ilvl="0" w:tplc="7D1E8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6F4B"/>
    <w:multiLevelType w:val="hybridMultilevel"/>
    <w:tmpl w:val="A5A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6D68"/>
    <w:multiLevelType w:val="hybridMultilevel"/>
    <w:tmpl w:val="0A62CB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NDI3MrUwszQwMzZT0lEKTi0uzszPAykwqgUAp2erZiwAAAA="/>
  </w:docVars>
  <w:rsids>
    <w:rsidRoot w:val="00EE7FC3"/>
    <w:rsid w:val="0001306A"/>
    <w:rsid w:val="00050D1B"/>
    <w:rsid w:val="00091DFE"/>
    <w:rsid w:val="000F79F7"/>
    <w:rsid w:val="00117AFD"/>
    <w:rsid w:val="00121CAD"/>
    <w:rsid w:val="002168ED"/>
    <w:rsid w:val="00234BE3"/>
    <w:rsid w:val="00242F1B"/>
    <w:rsid w:val="00246BC3"/>
    <w:rsid w:val="002A4D37"/>
    <w:rsid w:val="002C0361"/>
    <w:rsid w:val="00336D89"/>
    <w:rsid w:val="003A458E"/>
    <w:rsid w:val="003B77BE"/>
    <w:rsid w:val="003C32CE"/>
    <w:rsid w:val="004A661F"/>
    <w:rsid w:val="004B3A2B"/>
    <w:rsid w:val="00520879"/>
    <w:rsid w:val="005D3DD7"/>
    <w:rsid w:val="00773859"/>
    <w:rsid w:val="007814AC"/>
    <w:rsid w:val="007B5B5B"/>
    <w:rsid w:val="007D2A00"/>
    <w:rsid w:val="007D43FF"/>
    <w:rsid w:val="00807235"/>
    <w:rsid w:val="00844707"/>
    <w:rsid w:val="00864A38"/>
    <w:rsid w:val="008D5394"/>
    <w:rsid w:val="008E1B0D"/>
    <w:rsid w:val="009202DA"/>
    <w:rsid w:val="009738E8"/>
    <w:rsid w:val="00976DA1"/>
    <w:rsid w:val="00994451"/>
    <w:rsid w:val="009C2420"/>
    <w:rsid w:val="009E3ABB"/>
    <w:rsid w:val="009F0CC6"/>
    <w:rsid w:val="00A20992"/>
    <w:rsid w:val="00A7549B"/>
    <w:rsid w:val="00A93E4C"/>
    <w:rsid w:val="00B14C60"/>
    <w:rsid w:val="00B32B00"/>
    <w:rsid w:val="00B428AE"/>
    <w:rsid w:val="00B5308D"/>
    <w:rsid w:val="00C10533"/>
    <w:rsid w:val="00C969CC"/>
    <w:rsid w:val="00CB77D8"/>
    <w:rsid w:val="00D558B4"/>
    <w:rsid w:val="00D85989"/>
    <w:rsid w:val="00DE148C"/>
    <w:rsid w:val="00DE7BB4"/>
    <w:rsid w:val="00DF045F"/>
    <w:rsid w:val="00E23C82"/>
    <w:rsid w:val="00E3061D"/>
    <w:rsid w:val="00E32856"/>
    <w:rsid w:val="00E45B66"/>
    <w:rsid w:val="00E7306F"/>
    <w:rsid w:val="00EA12A3"/>
    <w:rsid w:val="00EE7FC3"/>
    <w:rsid w:val="00F0796A"/>
    <w:rsid w:val="00F62B54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407E43"/>
  <w15:chartTrackingRefBased/>
  <w15:docId w15:val="{75362380-4635-46BC-9D1E-27FF18A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E7FC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0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2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723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A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6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433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3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9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Korth</dc:creator>
  <cp:keywords/>
  <dc:description/>
  <cp:lastModifiedBy>Michelle Donohue</cp:lastModifiedBy>
  <cp:revision>3</cp:revision>
  <dcterms:created xsi:type="dcterms:W3CDTF">2018-03-22T17:03:00Z</dcterms:created>
  <dcterms:modified xsi:type="dcterms:W3CDTF">2018-03-29T13:22:00Z</dcterms:modified>
</cp:coreProperties>
</file>