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31B19" w14:textId="77777777" w:rsidR="00607FF0" w:rsidRPr="00163ECE" w:rsidRDefault="000E656A">
      <w:pPr>
        <w:spacing w:before="240" w:after="240"/>
        <w:rPr>
          <w:rFonts w:asciiTheme="majorHAnsi" w:hAnsiTheme="majorHAnsi" w:cstheme="majorHAnsi"/>
          <w:b/>
        </w:rPr>
      </w:pPr>
      <w:r w:rsidRPr="00163ECE">
        <w:rPr>
          <w:rFonts w:asciiTheme="majorHAnsi" w:hAnsiTheme="majorHAnsi" w:cstheme="majorHAnsi"/>
          <w:b/>
        </w:rPr>
        <w:t>BACC Program Assessment Rubric:</w:t>
      </w:r>
    </w:p>
    <w:tbl>
      <w:tblPr>
        <w:tblStyle w:val="a"/>
        <w:tblW w:w="14730" w:type="dxa"/>
        <w:tblBorders>
          <w:top w:val="nil"/>
          <w:left w:val="nil"/>
          <w:bottom w:val="nil"/>
          <w:right w:val="nil"/>
          <w:insideH w:val="nil"/>
          <w:insideV w:val="nil"/>
        </w:tblBorders>
        <w:tblLayout w:type="fixed"/>
        <w:tblLook w:val="0600" w:firstRow="0" w:lastRow="0" w:firstColumn="0" w:lastColumn="0" w:noHBand="1" w:noVBand="1"/>
      </w:tblPr>
      <w:tblGrid>
        <w:gridCol w:w="2655"/>
        <w:gridCol w:w="2175"/>
        <w:gridCol w:w="2250"/>
        <w:gridCol w:w="2325"/>
        <w:gridCol w:w="2565"/>
        <w:gridCol w:w="2760"/>
      </w:tblGrid>
      <w:tr w:rsidR="00607FF0" w:rsidRPr="00163ECE" w14:paraId="16FCF3EF" w14:textId="77777777" w:rsidTr="000921FC">
        <w:trPr>
          <w:trHeight w:val="546"/>
        </w:trPr>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33CEA" w14:textId="77777777" w:rsidR="00607FF0" w:rsidRPr="00163ECE" w:rsidRDefault="000E656A">
            <w:pPr>
              <w:spacing w:before="240"/>
              <w:rPr>
                <w:rFonts w:asciiTheme="majorHAnsi" w:hAnsiTheme="majorHAnsi" w:cstheme="majorHAnsi"/>
                <w:b/>
                <w:i/>
              </w:rPr>
            </w:pPr>
            <w:r w:rsidRPr="00163ECE">
              <w:rPr>
                <w:rFonts w:asciiTheme="majorHAnsi" w:hAnsiTheme="majorHAnsi" w:cstheme="majorHAnsi"/>
                <w:b/>
                <w:i/>
              </w:rPr>
              <w:t xml:space="preserve"> </w:t>
            </w:r>
          </w:p>
        </w:tc>
        <w:tc>
          <w:tcPr>
            <w:tcW w:w="12075" w:type="dxa"/>
            <w:gridSpan w:val="5"/>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414A4A4" w14:textId="77777777" w:rsidR="00607FF0" w:rsidRPr="000921FC" w:rsidRDefault="000E656A" w:rsidP="00F82BF5">
            <w:pPr>
              <w:spacing w:before="240"/>
              <w:jc w:val="center"/>
              <w:rPr>
                <w:rFonts w:asciiTheme="majorHAnsi" w:hAnsiTheme="majorHAnsi" w:cstheme="majorHAnsi"/>
                <w:b/>
                <w:i/>
                <w:sz w:val="20"/>
                <w:szCs w:val="20"/>
              </w:rPr>
            </w:pPr>
            <w:r w:rsidRPr="000921FC">
              <w:rPr>
                <w:rFonts w:asciiTheme="majorHAnsi" w:hAnsiTheme="majorHAnsi" w:cstheme="majorHAnsi"/>
                <w:b/>
                <w:i/>
                <w:sz w:val="20"/>
                <w:szCs w:val="20"/>
              </w:rPr>
              <w:t>Program Standards</w:t>
            </w:r>
          </w:p>
        </w:tc>
      </w:tr>
      <w:tr w:rsidR="00607FF0" w:rsidRPr="00163ECE" w14:paraId="6C4C6561" w14:textId="77777777" w:rsidTr="00A845AD">
        <w:trPr>
          <w:trHeight w:val="458"/>
        </w:trPr>
        <w:tc>
          <w:tcPr>
            <w:tcW w:w="2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6CED3" w14:textId="2062D534" w:rsidR="00607FF0" w:rsidRPr="00163ECE" w:rsidRDefault="00607FF0">
            <w:pPr>
              <w:spacing w:before="240"/>
              <w:rPr>
                <w:rFonts w:asciiTheme="majorHAnsi" w:hAnsiTheme="majorHAnsi" w:cstheme="majorHAnsi"/>
                <w:b/>
                <w:i/>
              </w:rPr>
            </w:pPr>
            <w:bookmarkStart w:id="0" w:name="_GoBack"/>
            <w:bookmarkEnd w:id="0"/>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27631" w14:textId="794B66EB" w:rsidR="00607FF0" w:rsidRPr="00163ECE" w:rsidRDefault="000E656A" w:rsidP="00163ECE">
            <w:pPr>
              <w:spacing w:before="240"/>
              <w:jc w:val="center"/>
              <w:rPr>
                <w:rFonts w:asciiTheme="majorHAnsi" w:hAnsiTheme="majorHAnsi" w:cstheme="majorHAnsi"/>
                <w:b/>
                <w:i/>
              </w:rPr>
            </w:pPr>
            <w:r w:rsidRPr="00163ECE">
              <w:rPr>
                <w:rFonts w:asciiTheme="majorHAnsi" w:hAnsiTheme="majorHAnsi" w:cstheme="majorHAnsi"/>
                <w:b/>
                <w:i/>
              </w:rPr>
              <w:t>1</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4493D" w14:textId="55F56CD9" w:rsidR="00607FF0" w:rsidRPr="00163ECE" w:rsidRDefault="000E656A" w:rsidP="00163ECE">
            <w:pPr>
              <w:spacing w:before="240"/>
              <w:jc w:val="center"/>
              <w:rPr>
                <w:rFonts w:asciiTheme="majorHAnsi" w:hAnsiTheme="majorHAnsi" w:cstheme="majorHAnsi"/>
                <w:b/>
                <w:i/>
              </w:rPr>
            </w:pPr>
            <w:r w:rsidRPr="00163ECE">
              <w:rPr>
                <w:rFonts w:asciiTheme="majorHAnsi" w:hAnsiTheme="majorHAnsi" w:cstheme="majorHAnsi"/>
                <w:b/>
                <w:i/>
              </w:rPr>
              <w:t>2</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7153D" w14:textId="79E945B4" w:rsidR="00607FF0" w:rsidRPr="00163ECE" w:rsidRDefault="000E656A" w:rsidP="00163ECE">
            <w:pPr>
              <w:spacing w:before="240"/>
              <w:jc w:val="center"/>
              <w:rPr>
                <w:rFonts w:asciiTheme="majorHAnsi" w:hAnsiTheme="majorHAnsi" w:cstheme="majorHAnsi"/>
                <w:b/>
                <w:i/>
              </w:rPr>
            </w:pPr>
            <w:r w:rsidRPr="00163ECE">
              <w:rPr>
                <w:rFonts w:asciiTheme="majorHAnsi" w:hAnsiTheme="majorHAnsi" w:cstheme="majorHAnsi"/>
                <w:b/>
                <w:i/>
              </w:rPr>
              <w:t>3</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9E19D" w14:textId="052407D3" w:rsidR="00607FF0" w:rsidRPr="00163ECE" w:rsidRDefault="000E656A" w:rsidP="00163ECE">
            <w:pPr>
              <w:spacing w:before="240"/>
              <w:jc w:val="center"/>
              <w:rPr>
                <w:rFonts w:asciiTheme="majorHAnsi" w:hAnsiTheme="majorHAnsi" w:cstheme="majorHAnsi"/>
                <w:b/>
                <w:i/>
              </w:rPr>
            </w:pPr>
            <w:r w:rsidRPr="00163ECE">
              <w:rPr>
                <w:rFonts w:asciiTheme="majorHAnsi" w:hAnsiTheme="majorHAnsi" w:cstheme="majorHAnsi"/>
                <w:b/>
                <w:i/>
              </w:rPr>
              <w:t>4</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A1175" w14:textId="524CDFD3" w:rsidR="00607FF0" w:rsidRPr="00163ECE" w:rsidRDefault="000E656A" w:rsidP="00163ECE">
            <w:pPr>
              <w:spacing w:before="240"/>
              <w:jc w:val="center"/>
              <w:rPr>
                <w:rFonts w:asciiTheme="majorHAnsi" w:hAnsiTheme="majorHAnsi" w:cstheme="majorHAnsi"/>
                <w:b/>
                <w:i/>
              </w:rPr>
            </w:pPr>
            <w:r w:rsidRPr="00163ECE">
              <w:rPr>
                <w:rFonts w:asciiTheme="majorHAnsi" w:hAnsiTheme="majorHAnsi" w:cstheme="majorHAnsi"/>
                <w:b/>
                <w:i/>
              </w:rPr>
              <w:t>5</w:t>
            </w:r>
          </w:p>
        </w:tc>
      </w:tr>
      <w:tr w:rsidR="00607FF0" w:rsidRPr="00163ECE" w14:paraId="019753DB" w14:textId="77777777">
        <w:trPr>
          <w:trHeight w:val="2700"/>
        </w:trPr>
        <w:tc>
          <w:tcPr>
            <w:tcW w:w="26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A3D10" w14:textId="77777777" w:rsidR="00607FF0" w:rsidRPr="00163ECE" w:rsidRDefault="000E656A">
            <w:pPr>
              <w:spacing w:before="240"/>
              <w:rPr>
                <w:rFonts w:asciiTheme="majorHAnsi" w:hAnsiTheme="majorHAnsi" w:cstheme="majorHAnsi"/>
                <w:b/>
              </w:rPr>
            </w:pPr>
            <w:r w:rsidRPr="00163ECE">
              <w:rPr>
                <w:rFonts w:asciiTheme="majorHAnsi" w:hAnsiTheme="majorHAnsi" w:cstheme="majorHAnsi"/>
                <w:b/>
              </w:rPr>
              <w:t>PLO1: Employ understanding of financial, and managerial accounting, financial statements, and taxation based on the standards of GAAP and IFRS.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56E58" w14:textId="31D3BB03" w:rsidR="00607FF0" w:rsidRPr="00163ECE" w:rsidRDefault="000E656A">
            <w:pPr>
              <w:spacing w:before="240"/>
              <w:rPr>
                <w:rFonts w:asciiTheme="majorHAnsi" w:eastAsia="Times New Roman" w:hAnsiTheme="majorHAnsi" w:cstheme="majorHAnsi"/>
              </w:rPr>
            </w:pPr>
            <w:r w:rsidRPr="00163ECE">
              <w:rPr>
                <w:rFonts w:asciiTheme="majorHAnsi" w:eastAsia="Times New Roman" w:hAnsiTheme="majorHAnsi" w:cstheme="majorHAnsi"/>
              </w:rPr>
              <w:t>Identification of core accounting concepts</w:t>
            </w:r>
            <w:r w:rsidR="00640051" w:rsidRPr="00163ECE">
              <w:rPr>
                <w:rFonts w:asciiTheme="majorHAnsi" w:eastAsia="Times New Roman" w:hAnsiTheme="majorHAnsi" w:cstheme="majorHAnsi"/>
              </w:rPr>
              <w:t xml:space="preserve"> or relevant standards</w:t>
            </w:r>
            <w:r w:rsidRPr="00163ECE">
              <w:rPr>
                <w:rFonts w:asciiTheme="majorHAnsi" w:eastAsia="Times New Roman" w:hAnsiTheme="majorHAnsi" w:cstheme="majorHAnsi"/>
              </w:rPr>
              <w:t xml:space="preserve"> is absent or inaccurate</w:t>
            </w:r>
            <w:r w:rsidR="00640051" w:rsidRPr="00163ECE">
              <w:rPr>
                <w:rFonts w:asciiTheme="majorHAnsi" w:eastAsia="Times New Roman" w:hAnsiTheme="majorHAnsi" w:cstheme="majorHAnsi"/>
              </w:rPr>
              <w:t>.</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78E46" w14:textId="4F064932" w:rsidR="00607FF0" w:rsidRPr="00163ECE" w:rsidRDefault="000E656A" w:rsidP="00163ECE">
            <w:pPr>
              <w:spacing w:before="240"/>
              <w:rPr>
                <w:rFonts w:asciiTheme="majorHAnsi" w:eastAsia="Times New Roman" w:hAnsiTheme="majorHAnsi" w:cstheme="majorHAnsi"/>
              </w:rPr>
            </w:pPr>
            <w:r w:rsidRPr="00163ECE">
              <w:rPr>
                <w:rFonts w:asciiTheme="majorHAnsi" w:eastAsia="Times New Roman" w:hAnsiTheme="majorHAnsi" w:cstheme="majorHAnsi"/>
              </w:rPr>
              <w:t>Identifies appropriate core accounting concepts to assess business decisions; identification is accurate but incomplete</w:t>
            </w:r>
            <w:r w:rsidR="0003503A" w:rsidRPr="00163ECE">
              <w:rPr>
                <w:rFonts w:asciiTheme="majorHAnsi" w:eastAsia="Times New Roman" w:hAnsiTheme="majorHAnsi" w:cstheme="majorHAnsi"/>
              </w:rPr>
              <w:t xml:space="preserve">; no reference to </w:t>
            </w:r>
            <w:r w:rsidR="00640051" w:rsidRPr="00163ECE">
              <w:rPr>
                <w:rFonts w:asciiTheme="majorHAnsi" w:eastAsia="Times New Roman" w:hAnsiTheme="majorHAnsi" w:cstheme="majorHAnsi"/>
              </w:rPr>
              <w:t xml:space="preserve">appropriate or relevant </w:t>
            </w:r>
            <w:r w:rsidR="0003503A" w:rsidRPr="00163ECE">
              <w:rPr>
                <w:rFonts w:asciiTheme="majorHAnsi" w:eastAsia="Times New Roman" w:hAnsiTheme="majorHAnsi" w:cstheme="majorHAnsi"/>
              </w:rPr>
              <w:t>standards.</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ADFC4B" w14:textId="0A99F2DA" w:rsidR="00607FF0" w:rsidRPr="00163ECE" w:rsidRDefault="000E656A" w:rsidP="00163ECE">
            <w:pPr>
              <w:spacing w:before="240"/>
              <w:rPr>
                <w:rFonts w:asciiTheme="majorHAnsi" w:eastAsia="Times New Roman" w:hAnsiTheme="majorHAnsi" w:cstheme="majorHAnsi"/>
              </w:rPr>
            </w:pPr>
            <w:r w:rsidRPr="00163ECE">
              <w:rPr>
                <w:rFonts w:asciiTheme="majorHAnsi" w:eastAsia="Times New Roman" w:hAnsiTheme="majorHAnsi" w:cstheme="majorHAnsi"/>
              </w:rPr>
              <w:t>Applies appropriate core accounting concepts to assess business decisions; application is accurate and complete</w:t>
            </w:r>
            <w:r w:rsidR="0003503A" w:rsidRPr="00163ECE">
              <w:rPr>
                <w:rFonts w:asciiTheme="majorHAnsi" w:eastAsia="Times New Roman" w:hAnsiTheme="majorHAnsi" w:cstheme="majorHAnsi"/>
              </w:rPr>
              <w:t>; awareness of GAAP and IFRS is present</w:t>
            </w:r>
            <w:r w:rsidR="00640051" w:rsidRPr="00163ECE">
              <w:rPr>
                <w:rFonts w:asciiTheme="majorHAnsi" w:eastAsia="Times New Roman" w:hAnsiTheme="majorHAnsi" w:cstheme="majorHAnsi"/>
              </w:rPr>
              <w:t xml:space="preserve"> when appropriate</w:t>
            </w:r>
            <w:r w:rsidR="0003503A" w:rsidRPr="00163ECE">
              <w:rPr>
                <w:rFonts w:asciiTheme="majorHAnsi" w:eastAsia="Times New Roman" w:hAnsiTheme="majorHAnsi" w:cstheme="majorHAnsi"/>
              </w:rPr>
              <w:t xml:space="preserve"> but not thoroughly integrated.</w:t>
            </w:r>
          </w:p>
        </w:tc>
        <w:tc>
          <w:tcPr>
            <w:tcW w:w="2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9B43D" w14:textId="54048928" w:rsidR="00607FF0" w:rsidRPr="00163ECE" w:rsidRDefault="000E656A" w:rsidP="0003503A">
            <w:pPr>
              <w:spacing w:before="240"/>
              <w:rPr>
                <w:rFonts w:asciiTheme="majorHAnsi" w:eastAsia="Times New Roman" w:hAnsiTheme="majorHAnsi" w:cstheme="majorHAnsi"/>
              </w:rPr>
            </w:pPr>
            <w:r w:rsidRPr="00163ECE">
              <w:rPr>
                <w:rFonts w:asciiTheme="majorHAnsi" w:eastAsia="Times New Roman" w:hAnsiTheme="majorHAnsi" w:cstheme="majorHAnsi"/>
              </w:rPr>
              <w:t xml:space="preserve">Employs understanding of </w:t>
            </w:r>
            <w:r w:rsidR="00640051" w:rsidRPr="00163ECE">
              <w:rPr>
                <w:rFonts w:asciiTheme="majorHAnsi" w:eastAsia="Times New Roman" w:hAnsiTheme="majorHAnsi" w:cstheme="majorHAnsi"/>
              </w:rPr>
              <w:t>core</w:t>
            </w:r>
            <w:r w:rsidRPr="00163ECE">
              <w:rPr>
                <w:rFonts w:asciiTheme="majorHAnsi" w:eastAsia="Times New Roman" w:hAnsiTheme="majorHAnsi" w:cstheme="majorHAnsi"/>
              </w:rPr>
              <w:t xml:space="preserve"> accounting concepts to assess business decisions; integration reflects accurate and complete understanding standard of GAAP and IFRS</w:t>
            </w:r>
            <w:r w:rsidR="00640051" w:rsidRPr="00163ECE">
              <w:rPr>
                <w:rFonts w:asciiTheme="majorHAnsi" w:eastAsia="Times New Roman" w:hAnsiTheme="majorHAnsi" w:cstheme="majorHAnsi"/>
              </w:rPr>
              <w:t xml:space="preserve"> when relevant and appropriate</w:t>
            </w:r>
            <w:r w:rsidRPr="00163ECE">
              <w:rPr>
                <w:rFonts w:asciiTheme="majorHAnsi" w:eastAsia="Times New Roman" w:hAnsiTheme="majorHAnsi" w:cstheme="majorHAnsi"/>
              </w:rPr>
              <w:t>.</w:t>
            </w:r>
            <w:r w:rsidR="00CA1134" w:rsidRPr="00163ECE">
              <w:rPr>
                <w:rFonts w:asciiTheme="majorHAnsi" w:eastAsia="Times New Roman" w:hAnsiTheme="majorHAnsi" w:cstheme="majorHAnsi"/>
              </w:rPr>
              <w:t xml:space="preserve"> </w:t>
            </w:r>
          </w:p>
        </w:tc>
        <w:tc>
          <w:tcPr>
            <w:tcW w:w="2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07B4F" w14:textId="3F32DF40" w:rsidR="00607FF0" w:rsidRPr="00163ECE" w:rsidRDefault="000E656A" w:rsidP="00163ECE">
            <w:pPr>
              <w:spacing w:before="240"/>
              <w:rPr>
                <w:rFonts w:asciiTheme="majorHAnsi" w:eastAsia="Times New Roman" w:hAnsiTheme="majorHAnsi" w:cstheme="majorHAnsi"/>
              </w:rPr>
            </w:pPr>
            <w:r w:rsidRPr="00163ECE">
              <w:rPr>
                <w:rFonts w:asciiTheme="majorHAnsi" w:eastAsia="Times New Roman" w:hAnsiTheme="majorHAnsi" w:cstheme="majorHAnsi"/>
              </w:rPr>
              <w:t xml:space="preserve">Evaluates </w:t>
            </w:r>
            <w:r w:rsidR="0003503A" w:rsidRPr="00163ECE">
              <w:rPr>
                <w:rFonts w:asciiTheme="majorHAnsi" w:eastAsia="Times New Roman" w:hAnsiTheme="majorHAnsi" w:cstheme="majorHAnsi"/>
              </w:rPr>
              <w:t xml:space="preserve">and selects most appropriate </w:t>
            </w:r>
            <w:r w:rsidRPr="00163ECE">
              <w:rPr>
                <w:rFonts w:asciiTheme="majorHAnsi" w:eastAsia="Times New Roman" w:hAnsiTheme="majorHAnsi" w:cstheme="majorHAnsi"/>
              </w:rPr>
              <w:t xml:space="preserve">accounting concepts to </w:t>
            </w:r>
            <w:r w:rsidR="0003503A" w:rsidRPr="00163ECE">
              <w:rPr>
                <w:rFonts w:asciiTheme="majorHAnsi" w:eastAsia="Times New Roman" w:hAnsiTheme="majorHAnsi" w:cstheme="majorHAnsi"/>
              </w:rPr>
              <w:t xml:space="preserve">comprehensively </w:t>
            </w:r>
            <w:r w:rsidRPr="00163ECE">
              <w:rPr>
                <w:rFonts w:asciiTheme="majorHAnsi" w:eastAsia="Times New Roman" w:hAnsiTheme="majorHAnsi" w:cstheme="majorHAnsi"/>
              </w:rPr>
              <w:t>assess business decisions</w:t>
            </w:r>
            <w:r w:rsidR="0003503A" w:rsidRPr="00163ECE">
              <w:rPr>
                <w:rFonts w:asciiTheme="majorHAnsi" w:eastAsia="Times New Roman" w:hAnsiTheme="majorHAnsi" w:cstheme="majorHAnsi"/>
              </w:rPr>
              <w:t xml:space="preserve"> in relation to </w:t>
            </w:r>
            <w:r w:rsidR="00640051" w:rsidRPr="00163ECE">
              <w:rPr>
                <w:rFonts w:asciiTheme="majorHAnsi" w:eastAsia="Times New Roman" w:hAnsiTheme="majorHAnsi" w:cstheme="majorHAnsi"/>
              </w:rPr>
              <w:t xml:space="preserve">relevant and appropriate </w:t>
            </w:r>
            <w:r w:rsidR="0003503A" w:rsidRPr="00163ECE">
              <w:rPr>
                <w:rFonts w:asciiTheme="majorHAnsi" w:hAnsiTheme="majorHAnsi" w:cstheme="majorHAnsi"/>
              </w:rPr>
              <w:t>GAAP and IFRS standards</w:t>
            </w:r>
            <w:r w:rsidRPr="00163ECE">
              <w:rPr>
                <w:rFonts w:asciiTheme="majorHAnsi" w:eastAsia="Times New Roman" w:hAnsiTheme="majorHAnsi" w:cstheme="majorHAnsi"/>
              </w:rPr>
              <w:t xml:space="preserve">; integration is insightful and fully justified. </w:t>
            </w:r>
          </w:p>
        </w:tc>
      </w:tr>
      <w:tr w:rsidR="00607FF0" w:rsidRPr="00163ECE" w14:paraId="57FF179C" w14:textId="77777777" w:rsidTr="00C410BC">
        <w:trPr>
          <w:trHeight w:val="2550"/>
        </w:trPr>
        <w:tc>
          <w:tcPr>
            <w:tcW w:w="26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CF040AF" w14:textId="77777777" w:rsidR="00607FF0" w:rsidRPr="00163ECE" w:rsidRDefault="000E656A">
            <w:pPr>
              <w:spacing w:before="240"/>
              <w:rPr>
                <w:rFonts w:asciiTheme="majorHAnsi" w:hAnsiTheme="majorHAnsi" w:cstheme="majorHAnsi"/>
                <w:b/>
              </w:rPr>
            </w:pPr>
            <w:r w:rsidRPr="00163ECE">
              <w:rPr>
                <w:rFonts w:asciiTheme="majorHAnsi" w:hAnsiTheme="majorHAnsi" w:cstheme="majorHAnsi"/>
                <w:b/>
              </w:rPr>
              <w:t>PLO6: Convey relevant information to stakeholders to make informed decisions through clear and concise communications.</w:t>
            </w:r>
          </w:p>
        </w:tc>
        <w:tc>
          <w:tcPr>
            <w:tcW w:w="21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EE62ED" w14:textId="0721B3E3" w:rsidR="00607FF0" w:rsidRPr="00163ECE" w:rsidRDefault="000E656A">
            <w:pPr>
              <w:spacing w:before="240" w:after="240"/>
              <w:rPr>
                <w:rFonts w:asciiTheme="majorHAnsi" w:eastAsia="Times New Roman" w:hAnsiTheme="majorHAnsi" w:cstheme="majorHAnsi"/>
              </w:rPr>
            </w:pPr>
            <w:r w:rsidRPr="00163ECE">
              <w:rPr>
                <w:rFonts w:asciiTheme="majorHAnsi" w:eastAsia="Times New Roman" w:hAnsiTheme="majorHAnsi" w:cstheme="majorHAnsi"/>
              </w:rPr>
              <w:t xml:space="preserve">Communicates information to stakeholders in a </w:t>
            </w:r>
            <w:r w:rsidR="006F3B20" w:rsidRPr="00163ECE">
              <w:rPr>
                <w:rFonts w:asciiTheme="majorHAnsi" w:eastAsia="Times New Roman" w:hAnsiTheme="majorHAnsi" w:cstheme="majorHAnsi"/>
              </w:rPr>
              <w:t>manner that is</w:t>
            </w:r>
            <w:r w:rsidRPr="00163ECE">
              <w:rPr>
                <w:rFonts w:asciiTheme="majorHAnsi" w:eastAsia="Times New Roman" w:hAnsiTheme="majorHAnsi" w:cstheme="majorHAnsi"/>
              </w:rPr>
              <w:t xml:space="preserve"> unclear or inappropriate.</w:t>
            </w:r>
          </w:p>
        </w:tc>
        <w:tc>
          <w:tcPr>
            <w:tcW w:w="225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F55E068" w14:textId="3F2C133C" w:rsidR="00607FF0" w:rsidRPr="00163ECE" w:rsidRDefault="000E656A" w:rsidP="006F3B20">
            <w:pPr>
              <w:spacing w:before="240" w:after="240"/>
              <w:rPr>
                <w:rFonts w:asciiTheme="majorHAnsi" w:eastAsia="Times New Roman" w:hAnsiTheme="majorHAnsi" w:cstheme="majorHAnsi"/>
              </w:rPr>
            </w:pPr>
            <w:r w:rsidRPr="00163ECE">
              <w:rPr>
                <w:rFonts w:asciiTheme="majorHAnsi" w:eastAsia="Times New Roman" w:hAnsiTheme="majorHAnsi" w:cstheme="majorHAnsi"/>
              </w:rPr>
              <w:t>Communicates relevant information to stakeholders</w:t>
            </w:r>
            <w:r w:rsidR="001F14FF" w:rsidRPr="00163ECE">
              <w:rPr>
                <w:rFonts w:asciiTheme="majorHAnsi" w:eastAsia="Times New Roman" w:hAnsiTheme="majorHAnsi" w:cstheme="majorHAnsi"/>
              </w:rPr>
              <w:t xml:space="preserve">; communication is </w:t>
            </w:r>
            <w:r w:rsidR="0008409E" w:rsidRPr="00163ECE">
              <w:rPr>
                <w:rFonts w:asciiTheme="majorHAnsi" w:eastAsia="Times New Roman" w:hAnsiTheme="majorHAnsi" w:cstheme="majorHAnsi"/>
              </w:rPr>
              <w:t xml:space="preserve">accurate and </w:t>
            </w:r>
            <w:r>
              <w:rPr>
                <w:rFonts w:asciiTheme="majorHAnsi" w:eastAsia="Times New Roman" w:hAnsiTheme="majorHAnsi" w:cstheme="majorHAnsi"/>
              </w:rPr>
              <w:t>understandabl</w:t>
            </w:r>
            <w:r w:rsidR="0008409E" w:rsidRPr="00163ECE">
              <w:rPr>
                <w:rFonts w:asciiTheme="majorHAnsi" w:eastAsia="Times New Roman" w:hAnsiTheme="majorHAnsi" w:cstheme="majorHAnsi"/>
              </w:rPr>
              <w:t>e</w:t>
            </w:r>
            <w:r w:rsidR="001F14FF" w:rsidRPr="00163ECE">
              <w:rPr>
                <w:rFonts w:asciiTheme="majorHAnsi" w:eastAsia="Times New Roman" w:hAnsiTheme="majorHAnsi" w:cstheme="majorHAnsi"/>
              </w:rPr>
              <w:t xml:space="preserve"> but lacks clarity and precision.</w:t>
            </w:r>
          </w:p>
        </w:tc>
        <w:tc>
          <w:tcPr>
            <w:tcW w:w="232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21286A5" w14:textId="68DAA476" w:rsidR="00607FF0" w:rsidRPr="00163ECE" w:rsidRDefault="000E656A" w:rsidP="006F3B20">
            <w:pPr>
              <w:spacing w:before="240" w:after="240"/>
              <w:rPr>
                <w:rFonts w:asciiTheme="majorHAnsi" w:eastAsia="Times New Roman" w:hAnsiTheme="majorHAnsi" w:cstheme="majorHAnsi"/>
              </w:rPr>
            </w:pPr>
            <w:r w:rsidRPr="00163ECE">
              <w:rPr>
                <w:rFonts w:asciiTheme="majorHAnsi" w:eastAsia="Times New Roman" w:hAnsiTheme="majorHAnsi" w:cstheme="majorHAnsi"/>
              </w:rPr>
              <w:t>Communica</w:t>
            </w:r>
            <w:r w:rsidR="001F14FF" w:rsidRPr="00163ECE">
              <w:rPr>
                <w:rFonts w:asciiTheme="majorHAnsi" w:eastAsia="Times New Roman" w:hAnsiTheme="majorHAnsi" w:cstheme="majorHAnsi"/>
              </w:rPr>
              <w:t xml:space="preserve">tes </w:t>
            </w:r>
            <w:r w:rsidRPr="00163ECE">
              <w:rPr>
                <w:rFonts w:asciiTheme="majorHAnsi" w:eastAsia="Times New Roman" w:hAnsiTheme="majorHAnsi" w:cstheme="majorHAnsi"/>
              </w:rPr>
              <w:t xml:space="preserve">relevant information to stakeholders </w:t>
            </w:r>
            <w:r w:rsidR="001F14FF" w:rsidRPr="00163ECE">
              <w:rPr>
                <w:rFonts w:asciiTheme="majorHAnsi" w:eastAsia="Times New Roman" w:hAnsiTheme="majorHAnsi" w:cstheme="majorHAnsi"/>
              </w:rPr>
              <w:t xml:space="preserve">in a clear manner; communication is </w:t>
            </w:r>
            <w:r w:rsidR="0008409E" w:rsidRPr="00163ECE">
              <w:rPr>
                <w:rFonts w:asciiTheme="majorHAnsi" w:eastAsia="Times New Roman" w:hAnsiTheme="majorHAnsi" w:cstheme="majorHAnsi"/>
              </w:rPr>
              <w:t>accurate</w:t>
            </w:r>
            <w:r w:rsidR="001F14FF" w:rsidRPr="00163ECE">
              <w:rPr>
                <w:rFonts w:asciiTheme="majorHAnsi" w:eastAsia="Times New Roman" w:hAnsiTheme="majorHAnsi" w:cstheme="majorHAnsi"/>
              </w:rPr>
              <w:t xml:space="preserve"> but needs to be more </w:t>
            </w:r>
            <w:r w:rsidRPr="00163ECE">
              <w:rPr>
                <w:rFonts w:asciiTheme="majorHAnsi" w:eastAsia="Times New Roman" w:hAnsiTheme="majorHAnsi" w:cstheme="majorHAnsi"/>
              </w:rPr>
              <w:t>concise</w:t>
            </w:r>
            <w:r w:rsidR="001F14FF" w:rsidRPr="00163ECE">
              <w:rPr>
                <w:rFonts w:asciiTheme="majorHAnsi" w:eastAsia="Times New Roman" w:hAnsiTheme="majorHAnsi" w:cstheme="majorHAnsi"/>
              </w:rPr>
              <w:t>.</w:t>
            </w:r>
            <w:r w:rsidRPr="00163ECE">
              <w:rPr>
                <w:rFonts w:asciiTheme="majorHAnsi" w:eastAsia="Times New Roman" w:hAnsiTheme="majorHAnsi" w:cstheme="majorHAnsi"/>
              </w:rPr>
              <w:t xml:space="preserve"> </w:t>
            </w:r>
          </w:p>
        </w:tc>
        <w:tc>
          <w:tcPr>
            <w:tcW w:w="256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BC433B1" w14:textId="4C430B43" w:rsidR="00607FF0" w:rsidRPr="00163ECE" w:rsidRDefault="000E656A">
            <w:pPr>
              <w:spacing w:before="240"/>
              <w:rPr>
                <w:rFonts w:asciiTheme="majorHAnsi" w:eastAsia="Times New Roman" w:hAnsiTheme="majorHAnsi" w:cstheme="majorHAnsi"/>
              </w:rPr>
            </w:pPr>
            <w:r w:rsidRPr="00163ECE">
              <w:rPr>
                <w:rFonts w:asciiTheme="majorHAnsi" w:eastAsia="Times New Roman" w:hAnsiTheme="majorHAnsi" w:cstheme="majorHAnsi"/>
              </w:rPr>
              <w:t>Convey</w:t>
            </w:r>
            <w:r w:rsidR="001F14FF" w:rsidRPr="00163ECE">
              <w:rPr>
                <w:rFonts w:asciiTheme="majorHAnsi" w:eastAsia="Times New Roman" w:hAnsiTheme="majorHAnsi" w:cstheme="majorHAnsi"/>
              </w:rPr>
              <w:t>s</w:t>
            </w:r>
            <w:r w:rsidRPr="00163ECE">
              <w:rPr>
                <w:rFonts w:asciiTheme="majorHAnsi" w:eastAsia="Times New Roman" w:hAnsiTheme="majorHAnsi" w:cstheme="majorHAnsi"/>
              </w:rPr>
              <w:t xml:space="preserve"> relevant information to stakeholders to make informed decisions through clear and concise communications</w:t>
            </w:r>
            <w:r w:rsidR="001F14FF" w:rsidRPr="00163ECE">
              <w:rPr>
                <w:rFonts w:asciiTheme="majorHAnsi" w:eastAsia="Times New Roman" w:hAnsiTheme="majorHAnsi" w:cstheme="majorHAnsi"/>
              </w:rPr>
              <w:t>; communications are effective for the target audience.</w:t>
            </w:r>
          </w:p>
        </w:tc>
        <w:tc>
          <w:tcPr>
            <w:tcW w:w="27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0FFFFA4" w14:textId="432A29F9" w:rsidR="00607FF0" w:rsidRPr="00163ECE" w:rsidRDefault="000E656A">
            <w:pPr>
              <w:spacing w:before="240"/>
              <w:rPr>
                <w:rFonts w:asciiTheme="majorHAnsi" w:eastAsia="Times New Roman" w:hAnsiTheme="majorHAnsi" w:cstheme="majorHAnsi"/>
              </w:rPr>
            </w:pPr>
            <w:r w:rsidRPr="00163ECE">
              <w:rPr>
                <w:rFonts w:asciiTheme="majorHAnsi" w:eastAsia="Times New Roman" w:hAnsiTheme="majorHAnsi" w:cstheme="majorHAnsi"/>
              </w:rPr>
              <w:t>Convey relevant information to stakeholders to make informed decisions through clear and concise communications</w:t>
            </w:r>
            <w:r w:rsidR="00AC070D" w:rsidRPr="00163ECE">
              <w:rPr>
                <w:rFonts w:asciiTheme="majorHAnsi" w:eastAsia="Times New Roman" w:hAnsiTheme="majorHAnsi" w:cstheme="majorHAnsi"/>
              </w:rPr>
              <w:t>; communication is context-specific,</w:t>
            </w:r>
            <w:r w:rsidRPr="00163ECE">
              <w:rPr>
                <w:rFonts w:asciiTheme="majorHAnsi" w:eastAsia="Times New Roman" w:hAnsiTheme="majorHAnsi" w:cstheme="majorHAnsi"/>
              </w:rPr>
              <w:t xml:space="preserve"> dynamic, and highly effective.</w:t>
            </w:r>
          </w:p>
        </w:tc>
      </w:tr>
      <w:tr w:rsidR="00C410BC" w:rsidRPr="00163ECE" w14:paraId="260B6D2B" w14:textId="77777777" w:rsidTr="00C410BC">
        <w:trPr>
          <w:trHeight w:val="2550"/>
        </w:trPr>
        <w:tc>
          <w:tcPr>
            <w:tcW w:w="26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4079C3" w14:textId="1AA2A941" w:rsidR="00C410BC" w:rsidRPr="00C410BC" w:rsidRDefault="00C410BC" w:rsidP="00C410BC">
            <w:pPr>
              <w:spacing w:before="240"/>
              <w:rPr>
                <w:rFonts w:asciiTheme="majorHAnsi" w:hAnsiTheme="majorHAnsi" w:cstheme="majorHAnsi"/>
                <w:b/>
                <w:bCs/>
              </w:rPr>
            </w:pPr>
            <w:r w:rsidRPr="00C410BC">
              <w:rPr>
                <w:rFonts w:asciiTheme="majorHAnsi" w:hAnsiTheme="majorHAnsi" w:cstheme="majorHAnsi"/>
                <w:b/>
                <w:bCs/>
              </w:rPr>
              <w:lastRenderedPageBreak/>
              <w:t>General Education PLOs:</w:t>
            </w:r>
          </w:p>
          <w:p w14:paraId="37DC6ACA" w14:textId="2711D5B6" w:rsidR="00C410BC" w:rsidRPr="00C410BC" w:rsidRDefault="00C410BC" w:rsidP="00C410BC">
            <w:pPr>
              <w:spacing w:before="240"/>
              <w:rPr>
                <w:rFonts w:asciiTheme="majorHAnsi" w:hAnsiTheme="majorHAnsi" w:cstheme="majorHAnsi"/>
                <w:b/>
              </w:rPr>
            </w:pPr>
            <w:r w:rsidRPr="00C410BC">
              <w:rPr>
                <w:rFonts w:asciiTheme="majorHAnsi" w:hAnsiTheme="majorHAnsi" w:cstheme="majorHAnsi"/>
                <w:b/>
                <w:bCs/>
              </w:rPr>
              <w:t>PLO1: Communication: Communicate mature, well-considered ideas, arguments, or information in standard academic English.</w:t>
            </w:r>
          </w:p>
        </w:tc>
        <w:tc>
          <w:tcPr>
            <w:tcW w:w="2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9B4E" w14:textId="64E1C067" w:rsidR="00C410BC" w:rsidRPr="00C410BC" w:rsidRDefault="00C410BC" w:rsidP="00C410BC">
            <w:pPr>
              <w:spacing w:before="240" w:after="240"/>
              <w:rPr>
                <w:rFonts w:asciiTheme="majorHAnsi" w:eastAsia="Times New Roman" w:hAnsiTheme="majorHAnsi" w:cstheme="majorHAnsi"/>
              </w:rPr>
            </w:pPr>
            <w:r w:rsidRPr="00C410BC">
              <w:rPr>
                <w:rFonts w:asciiTheme="majorHAnsi" w:hAnsiTheme="majorHAnsi" w:cstheme="majorHAnsi"/>
              </w:rPr>
              <w:t>Uses non-standard English. Makes considerable errors in communication (grammar, spelling, punctuation, organization, nonverbal, graphics, visuals as appropriate) that distract from main message. Demonstrates no attention to context, audience, and purpose of assigned tasks. Arguments and information presented are unclear.</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C7C399" w14:textId="439F2B59" w:rsidR="00C410BC" w:rsidRPr="00C410BC" w:rsidRDefault="00C410BC" w:rsidP="00C410BC">
            <w:pPr>
              <w:spacing w:before="240" w:after="240"/>
              <w:rPr>
                <w:rFonts w:asciiTheme="majorHAnsi" w:eastAsia="Times New Roman" w:hAnsiTheme="majorHAnsi" w:cstheme="majorHAnsi"/>
              </w:rPr>
            </w:pPr>
            <w:r w:rsidRPr="00C410BC">
              <w:rPr>
                <w:rFonts w:asciiTheme="majorHAnsi" w:hAnsiTheme="majorHAnsi" w:cstheme="majorHAnsi"/>
              </w:rPr>
              <w:t>Uses basic standard English. Uses mostly correct communication (grammar, spelling, punctuation, organization, nonverbal, graphics, visuals as appropriate) but includes some errors that may distract from main message. Utilizes some aspects of context, audience, and purpose as directed by assigned tasks to communicate rudimentary arguments and information.</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A78A45" w14:textId="4C4EDFCE" w:rsidR="00C410BC" w:rsidRPr="00C410BC" w:rsidRDefault="00C410BC" w:rsidP="00C410BC">
            <w:pPr>
              <w:spacing w:before="240" w:after="240"/>
              <w:rPr>
                <w:rFonts w:asciiTheme="majorHAnsi" w:eastAsia="Times New Roman" w:hAnsiTheme="majorHAnsi" w:cstheme="majorHAnsi"/>
              </w:rPr>
            </w:pPr>
            <w:r w:rsidRPr="00C410BC">
              <w:rPr>
                <w:rFonts w:asciiTheme="majorHAnsi" w:hAnsiTheme="majorHAnsi" w:cstheme="majorHAnsi"/>
              </w:rPr>
              <w:t xml:space="preserve">Uses clear standard academic English. Includes minor errors in communication (grammar, spelling, punctuation, organization, nonverbal, graphics, visuals as appropriate) that do not distract from main message. Utilizes most aspects of context, audience, and purpose as directed by assigned tasks to communicate arguments and information effectively. </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7029B1" w14:textId="08ECBFF3" w:rsidR="00C410BC" w:rsidRPr="00C410BC" w:rsidRDefault="00C410BC" w:rsidP="00C410BC">
            <w:pPr>
              <w:spacing w:before="240"/>
              <w:rPr>
                <w:rFonts w:asciiTheme="majorHAnsi" w:eastAsia="Times New Roman" w:hAnsiTheme="majorHAnsi" w:cstheme="majorHAnsi"/>
              </w:rPr>
            </w:pPr>
            <w:r w:rsidRPr="00C410BC">
              <w:rPr>
                <w:rFonts w:asciiTheme="majorHAnsi" w:hAnsiTheme="majorHAnsi" w:cstheme="majorHAnsi"/>
              </w:rPr>
              <w:t>Uses clear standard academic English, with virtually no errors in communication (grammar, spelling, punctuation, organization, nonverbal, graphics, visuals as appropriate). Independently takes into account context, audience, and purpose in relation to the assigned tasks to communicate mature and well-considered arguments and information effectively.</w:t>
            </w:r>
          </w:p>
        </w:tc>
        <w:tc>
          <w:tcPr>
            <w:tcW w:w="27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FC6716" w14:textId="7D8C8625" w:rsidR="00C410BC" w:rsidRPr="00C410BC" w:rsidRDefault="00C410BC" w:rsidP="00C410BC">
            <w:pPr>
              <w:spacing w:before="240"/>
              <w:rPr>
                <w:rFonts w:asciiTheme="majorHAnsi" w:eastAsia="Times New Roman" w:hAnsiTheme="majorHAnsi" w:cstheme="majorHAnsi"/>
              </w:rPr>
            </w:pPr>
            <w:r w:rsidRPr="00C410BC">
              <w:rPr>
                <w:rFonts w:asciiTheme="majorHAnsi" w:hAnsiTheme="majorHAnsi" w:cstheme="majorHAnsi"/>
              </w:rPr>
              <w:t xml:space="preserve">Uses eloquent, professional language, with no errors in communication (grammar, spelling, punctuation, organization, nonverbal, graphics, visuals as appropriate). Demonstrates a sophisticated understanding of the context, the audience, and purpose of the assigned tasks to communicate mature and well-considered arguments and information effectively and efficiently. </w:t>
            </w:r>
          </w:p>
        </w:tc>
      </w:tr>
      <w:tr w:rsidR="00C410BC" w:rsidRPr="00163ECE" w14:paraId="08D57E38" w14:textId="77777777" w:rsidTr="00C410BC">
        <w:trPr>
          <w:trHeight w:val="2550"/>
        </w:trPr>
        <w:tc>
          <w:tcPr>
            <w:tcW w:w="26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F4E19" w14:textId="024AEE72" w:rsidR="00C410BC" w:rsidRPr="00C410BC" w:rsidRDefault="00C410BC" w:rsidP="00C410BC">
            <w:pPr>
              <w:spacing w:before="240"/>
              <w:rPr>
                <w:rFonts w:asciiTheme="majorHAnsi" w:hAnsiTheme="majorHAnsi" w:cstheme="majorHAnsi"/>
                <w:b/>
              </w:rPr>
            </w:pPr>
            <w:r w:rsidRPr="00C410BC">
              <w:rPr>
                <w:rFonts w:asciiTheme="majorHAnsi" w:eastAsia="Times New Roman" w:hAnsiTheme="majorHAnsi" w:cstheme="majorHAnsi"/>
                <w:b/>
                <w:bCs/>
              </w:rPr>
              <w:t>PLO3: Quantitative Reasoning: </w:t>
            </w:r>
            <w:r w:rsidRPr="00C410BC">
              <w:rPr>
                <w:rFonts w:asciiTheme="majorHAnsi" w:hAnsiTheme="majorHAnsi" w:cstheme="majorHAnsi"/>
                <w:b/>
                <w:bCs/>
              </w:rPr>
              <w:t>Appropriately utilize quantitative reasoning or evidence</w:t>
            </w:r>
            <w:r w:rsidRPr="00C410BC">
              <w:rPr>
                <w:rFonts w:asciiTheme="majorHAnsi" w:eastAsia="Times New Roman" w:hAnsiTheme="majorHAnsi" w:cstheme="majorHAnsi"/>
                <w:b/>
                <w:bCs/>
              </w:rPr>
              <w:t xml:space="preserve"> to draw conclusions and present solutions for a variety of professional or personal situations.</w:t>
            </w:r>
          </w:p>
        </w:tc>
        <w:tc>
          <w:tcPr>
            <w:tcW w:w="21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93D691" w14:textId="0FAA3574" w:rsidR="00C410BC" w:rsidRPr="00C410BC" w:rsidRDefault="00C410BC" w:rsidP="00C410BC">
            <w:pPr>
              <w:spacing w:before="240" w:after="240"/>
              <w:rPr>
                <w:rFonts w:asciiTheme="majorHAnsi" w:eastAsia="Times New Roman" w:hAnsiTheme="majorHAnsi" w:cstheme="majorHAnsi"/>
              </w:rPr>
            </w:pPr>
            <w:r w:rsidRPr="00C410BC">
              <w:rPr>
                <w:rFonts w:asciiTheme="majorHAnsi" w:eastAsia="Times New Roman" w:hAnsiTheme="majorHAnsi" w:cstheme="majorHAnsi"/>
              </w:rPr>
              <w:t xml:space="preserve">Presents inaccurate or incomplete solutions or conclusions. Use of quantitative evidence or </w:t>
            </w:r>
            <w:r w:rsidRPr="00C410BC">
              <w:rPr>
                <w:rFonts w:asciiTheme="majorHAnsi" w:eastAsia="Calibri" w:hAnsiTheme="majorHAnsi" w:cstheme="majorHAnsi"/>
              </w:rPr>
              <w:t xml:space="preserve">reasoning is flawed. </w:t>
            </w:r>
            <w:r w:rsidRPr="00C410BC">
              <w:rPr>
                <w:rFonts w:asciiTheme="majorHAnsi" w:eastAsia="Times New Roman" w:hAnsiTheme="majorHAnsi" w:cstheme="majorHAnsi"/>
              </w:rPr>
              <w:t xml:space="preserve">Unable to communicate </w:t>
            </w:r>
            <w:r w:rsidRPr="00C410BC">
              <w:rPr>
                <w:rFonts w:asciiTheme="majorHAnsi" w:eastAsia="Times New Roman" w:hAnsiTheme="majorHAnsi" w:cstheme="majorHAnsi"/>
              </w:rPr>
              <w:lastRenderedPageBreak/>
              <w:t>quantitative information.</w:t>
            </w:r>
          </w:p>
        </w:tc>
        <w:tc>
          <w:tcPr>
            <w:tcW w:w="2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9B6F6F" w14:textId="0FD152CD" w:rsidR="00C410BC" w:rsidRPr="00C410BC" w:rsidRDefault="00C410BC" w:rsidP="00C410BC">
            <w:pPr>
              <w:spacing w:before="240" w:after="240"/>
              <w:rPr>
                <w:rFonts w:asciiTheme="majorHAnsi" w:eastAsia="Times New Roman" w:hAnsiTheme="majorHAnsi" w:cstheme="majorHAnsi"/>
              </w:rPr>
            </w:pPr>
            <w:r w:rsidRPr="00C410BC">
              <w:rPr>
                <w:rFonts w:asciiTheme="majorHAnsi" w:eastAsia="Times New Roman" w:hAnsiTheme="majorHAnsi" w:cstheme="majorHAnsi"/>
              </w:rPr>
              <w:lastRenderedPageBreak/>
              <w:t xml:space="preserve">Presents solutions or conclusions, which may at times be inaccurate, inappropriate, or incomplete due to errors or omissions in the application of quantitative reasoning or evidence. </w:t>
            </w:r>
            <w:r w:rsidRPr="00C410BC">
              <w:rPr>
                <w:rFonts w:asciiTheme="majorHAnsi" w:eastAsia="Times New Roman" w:hAnsiTheme="majorHAnsi" w:cstheme="majorHAnsi"/>
              </w:rPr>
              <w:lastRenderedPageBreak/>
              <w:t xml:space="preserve">Communicates quantitative information as directed to audience; presentation may be unclear or incomplete. </w:t>
            </w:r>
            <w:r w:rsidRPr="00C410BC">
              <w:rPr>
                <w:rFonts w:asciiTheme="majorHAnsi" w:eastAsia="Calibri" w:hAnsiTheme="majorHAnsi" w:cstheme="majorHAnsi"/>
              </w:rPr>
              <w:t xml:space="preserve"> </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0EFD52" w14:textId="6C623AAB" w:rsidR="00C410BC" w:rsidRPr="00C410BC" w:rsidRDefault="00C410BC" w:rsidP="00C410BC">
            <w:pPr>
              <w:spacing w:before="240" w:after="240"/>
              <w:rPr>
                <w:rFonts w:asciiTheme="majorHAnsi" w:eastAsia="Times New Roman" w:hAnsiTheme="majorHAnsi" w:cstheme="majorHAnsi"/>
              </w:rPr>
            </w:pPr>
            <w:r w:rsidRPr="00C410BC">
              <w:rPr>
                <w:rFonts w:asciiTheme="majorHAnsi" w:eastAsia="Times New Roman" w:hAnsiTheme="majorHAnsi" w:cstheme="majorHAnsi"/>
              </w:rPr>
              <w:lastRenderedPageBreak/>
              <w:t xml:space="preserve">Presents solutions or conclusions that apply the correct quantitative reasoning or evidence as directed but they may contain minor errors. Communicates quantitative information using </w:t>
            </w:r>
            <w:r w:rsidRPr="00C410BC">
              <w:rPr>
                <w:rFonts w:asciiTheme="majorHAnsi" w:eastAsia="Times New Roman" w:hAnsiTheme="majorHAnsi" w:cstheme="majorHAnsi"/>
              </w:rPr>
              <w:lastRenderedPageBreak/>
              <w:t>relevant data, graphs, or other quantitative tools as directed.</w:t>
            </w:r>
          </w:p>
        </w:tc>
        <w:tc>
          <w:tcPr>
            <w:tcW w:w="25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190058" w14:textId="0F7194CE" w:rsidR="00C410BC" w:rsidRPr="00C410BC" w:rsidRDefault="00C410BC" w:rsidP="00C410BC">
            <w:pPr>
              <w:spacing w:before="240"/>
              <w:rPr>
                <w:rFonts w:asciiTheme="majorHAnsi" w:eastAsia="Times New Roman" w:hAnsiTheme="majorHAnsi" w:cstheme="majorHAnsi"/>
              </w:rPr>
            </w:pPr>
            <w:r w:rsidRPr="00C410BC">
              <w:rPr>
                <w:rFonts w:asciiTheme="majorHAnsi" w:eastAsia="Times New Roman" w:hAnsiTheme="majorHAnsi" w:cstheme="majorHAnsi"/>
              </w:rPr>
              <w:lastRenderedPageBreak/>
              <w:t xml:space="preserve">Presents solutions or conclusions that are accurate and complete, supported by correct quantitative reasoning or evidence. Effectively communicates quantitative information independently selecting data, graphs, or other </w:t>
            </w:r>
            <w:r w:rsidRPr="00C410BC">
              <w:rPr>
                <w:rFonts w:asciiTheme="majorHAnsi" w:eastAsia="Times New Roman" w:hAnsiTheme="majorHAnsi" w:cstheme="majorHAnsi"/>
              </w:rPr>
              <w:lastRenderedPageBreak/>
              <w:t>quantitative tools to present solutions in a manner appropriate to the context.</w:t>
            </w:r>
          </w:p>
        </w:tc>
        <w:tc>
          <w:tcPr>
            <w:tcW w:w="27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665EDB" w14:textId="77777777" w:rsidR="00C410BC" w:rsidRPr="00C410BC" w:rsidRDefault="00C410BC" w:rsidP="00C410BC">
            <w:pPr>
              <w:spacing w:line="240" w:lineRule="auto"/>
              <w:textAlignment w:val="baseline"/>
              <w:rPr>
                <w:rFonts w:asciiTheme="majorHAnsi" w:eastAsia="Times New Roman" w:hAnsiTheme="majorHAnsi" w:cstheme="majorHAnsi"/>
              </w:rPr>
            </w:pPr>
            <w:r w:rsidRPr="00C410BC">
              <w:rPr>
                <w:rFonts w:asciiTheme="majorHAnsi" w:eastAsia="Times New Roman" w:hAnsiTheme="majorHAnsi" w:cstheme="majorHAnsi"/>
              </w:rPr>
              <w:lastRenderedPageBreak/>
              <w:t xml:space="preserve">Presents solutions or conclusions based on accurate, thorough, and insightful quantitative reasoning and evidence. Communicates quantitative information in the most appropriate manner for the specific context. </w:t>
            </w:r>
          </w:p>
          <w:p w14:paraId="5951BDFD" w14:textId="77777777" w:rsidR="00C410BC" w:rsidRPr="00C410BC" w:rsidRDefault="00C410BC" w:rsidP="00C410BC">
            <w:pPr>
              <w:spacing w:line="240" w:lineRule="auto"/>
              <w:textAlignment w:val="baseline"/>
              <w:rPr>
                <w:rFonts w:asciiTheme="majorHAnsi" w:eastAsia="Times New Roman" w:hAnsiTheme="majorHAnsi" w:cstheme="majorHAnsi"/>
              </w:rPr>
            </w:pPr>
          </w:p>
          <w:p w14:paraId="132EE35F" w14:textId="77777777" w:rsidR="00C410BC" w:rsidRPr="00C410BC" w:rsidRDefault="00C410BC" w:rsidP="00C410BC">
            <w:pPr>
              <w:spacing w:before="240"/>
              <w:rPr>
                <w:rFonts w:asciiTheme="majorHAnsi" w:eastAsia="Times New Roman" w:hAnsiTheme="majorHAnsi" w:cstheme="majorHAnsi"/>
              </w:rPr>
            </w:pPr>
          </w:p>
        </w:tc>
      </w:tr>
    </w:tbl>
    <w:p w14:paraId="70399E20" w14:textId="77777777" w:rsidR="00607FF0" w:rsidRPr="00163ECE" w:rsidRDefault="00607FF0">
      <w:pPr>
        <w:rPr>
          <w:rFonts w:asciiTheme="majorHAnsi" w:hAnsiTheme="majorHAnsi" w:cstheme="majorHAnsi"/>
        </w:rPr>
      </w:pPr>
    </w:p>
    <w:sectPr w:rsidR="00607FF0" w:rsidRPr="00163ECE">
      <w:pgSz w:w="15840" w:h="12240"/>
      <w:pgMar w:top="720" w:right="288" w:bottom="720"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F0"/>
    <w:rsid w:val="0003503A"/>
    <w:rsid w:val="00047E79"/>
    <w:rsid w:val="000806E4"/>
    <w:rsid w:val="0008409E"/>
    <w:rsid w:val="000921FC"/>
    <w:rsid w:val="000E656A"/>
    <w:rsid w:val="00163ECE"/>
    <w:rsid w:val="001F14FF"/>
    <w:rsid w:val="005F08C7"/>
    <w:rsid w:val="00603C7A"/>
    <w:rsid w:val="00607FF0"/>
    <w:rsid w:val="00640051"/>
    <w:rsid w:val="006F3B20"/>
    <w:rsid w:val="0080585D"/>
    <w:rsid w:val="0087249F"/>
    <w:rsid w:val="00903A7A"/>
    <w:rsid w:val="009D4ED4"/>
    <w:rsid w:val="00A845AD"/>
    <w:rsid w:val="00AC070D"/>
    <w:rsid w:val="00AD5F40"/>
    <w:rsid w:val="00BD5EE0"/>
    <w:rsid w:val="00BE7436"/>
    <w:rsid w:val="00C410BC"/>
    <w:rsid w:val="00CA1134"/>
    <w:rsid w:val="00F82BF5"/>
    <w:rsid w:val="00FD0C77"/>
    <w:rsid w:val="00FD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393C"/>
  <w15:docId w15:val="{056E35F1-6059-4E86-84B7-0CE052F5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3503A"/>
    <w:rPr>
      <w:sz w:val="16"/>
      <w:szCs w:val="16"/>
    </w:rPr>
  </w:style>
  <w:style w:type="paragraph" w:styleId="CommentText">
    <w:name w:val="annotation text"/>
    <w:basedOn w:val="Normal"/>
    <w:link w:val="CommentTextChar"/>
    <w:uiPriority w:val="99"/>
    <w:semiHidden/>
    <w:unhideWhenUsed/>
    <w:rsid w:val="0003503A"/>
    <w:pPr>
      <w:spacing w:line="240" w:lineRule="auto"/>
    </w:pPr>
    <w:rPr>
      <w:sz w:val="20"/>
      <w:szCs w:val="20"/>
    </w:rPr>
  </w:style>
  <w:style w:type="character" w:customStyle="1" w:styleId="CommentTextChar">
    <w:name w:val="Comment Text Char"/>
    <w:basedOn w:val="DefaultParagraphFont"/>
    <w:link w:val="CommentText"/>
    <w:uiPriority w:val="99"/>
    <w:semiHidden/>
    <w:rsid w:val="0003503A"/>
    <w:rPr>
      <w:sz w:val="20"/>
      <w:szCs w:val="20"/>
    </w:rPr>
  </w:style>
  <w:style w:type="paragraph" w:styleId="CommentSubject">
    <w:name w:val="annotation subject"/>
    <w:basedOn w:val="CommentText"/>
    <w:next w:val="CommentText"/>
    <w:link w:val="CommentSubjectChar"/>
    <w:uiPriority w:val="99"/>
    <w:semiHidden/>
    <w:unhideWhenUsed/>
    <w:rsid w:val="0003503A"/>
    <w:rPr>
      <w:b/>
      <w:bCs/>
    </w:rPr>
  </w:style>
  <w:style w:type="character" w:customStyle="1" w:styleId="CommentSubjectChar">
    <w:name w:val="Comment Subject Char"/>
    <w:basedOn w:val="CommentTextChar"/>
    <w:link w:val="CommentSubject"/>
    <w:uiPriority w:val="99"/>
    <w:semiHidden/>
    <w:rsid w:val="0003503A"/>
    <w:rPr>
      <w:b/>
      <w:bCs/>
      <w:sz w:val="20"/>
      <w:szCs w:val="20"/>
    </w:rPr>
  </w:style>
  <w:style w:type="paragraph" w:styleId="BalloonText">
    <w:name w:val="Balloon Text"/>
    <w:basedOn w:val="Normal"/>
    <w:link w:val="BalloonTextChar"/>
    <w:uiPriority w:val="99"/>
    <w:semiHidden/>
    <w:unhideWhenUsed/>
    <w:rsid w:val="000350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4833">
      <w:bodyDiv w:val="1"/>
      <w:marLeft w:val="0"/>
      <w:marRight w:val="0"/>
      <w:marTop w:val="0"/>
      <w:marBottom w:val="0"/>
      <w:divBdr>
        <w:top w:val="none" w:sz="0" w:space="0" w:color="auto"/>
        <w:left w:val="none" w:sz="0" w:space="0" w:color="auto"/>
        <w:bottom w:val="none" w:sz="0" w:space="0" w:color="auto"/>
        <w:right w:val="none" w:sz="0" w:space="0" w:color="auto"/>
      </w:divBdr>
    </w:div>
    <w:div w:id="717319329">
      <w:bodyDiv w:val="1"/>
      <w:marLeft w:val="0"/>
      <w:marRight w:val="0"/>
      <w:marTop w:val="0"/>
      <w:marBottom w:val="0"/>
      <w:divBdr>
        <w:top w:val="none" w:sz="0" w:space="0" w:color="auto"/>
        <w:left w:val="none" w:sz="0" w:space="0" w:color="auto"/>
        <w:bottom w:val="none" w:sz="0" w:space="0" w:color="auto"/>
        <w:right w:val="none" w:sz="0" w:space="0" w:color="auto"/>
      </w:divBdr>
    </w:div>
    <w:div w:id="972444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9D2A39D1C284B839B11B25497903F" ma:contentTypeVersion="4" ma:contentTypeDescription="Create a new document." ma:contentTypeScope="" ma:versionID="ec97562326712c3ee2c9ff6bd6619b7c">
  <xsd:schema xmlns:xsd="http://www.w3.org/2001/XMLSchema" xmlns:xs="http://www.w3.org/2001/XMLSchema" xmlns:p="http://schemas.microsoft.com/office/2006/metadata/properties" xmlns:ns2="bad31196-f403-4a3f-8568-0da24e64ccf6" targetNamespace="http://schemas.microsoft.com/office/2006/metadata/properties" ma:root="true" ma:fieldsID="04b9a50d757f30162317ebf1c89af72b" ns2:_="">
    <xsd:import namespace="bad31196-f403-4a3f-8568-0da24e64c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31196-f403-4a3f-8568-0da24e64c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3EED1-FC2F-4A8E-9068-8EE6AD79B426}"/>
</file>

<file path=customXml/itemProps2.xml><?xml version="1.0" encoding="utf-8"?>
<ds:datastoreItem xmlns:ds="http://schemas.openxmlformats.org/officeDocument/2006/customXml" ds:itemID="{FE0BABA4-1304-4EB9-9367-0EAF4F870110}"/>
</file>

<file path=customXml/itemProps3.xml><?xml version="1.0" encoding="utf-8"?>
<ds:datastoreItem xmlns:ds="http://schemas.openxmlformats.org/officeDocument/2006/customXml" ds:itemID="{BF8BDEE4-06DB-4F1B-8462-25709B95013C}"/>
</file>

<file path=docProps/app.xml><?xml version="1.0" encoding="utf-8"?>
<Properties xmlns="http://schemas.openxmlformats.org/officeDocument/2006/extended-properties" xmlns:vt="http://schemas.openxmlformats.org/officeDocument/2006/docPropsVTypes">
  <Template>Normal.dotm</Template>
  <TotalTime>5</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Hutchinson</dc:creator>
  <cp:lastModifiedBy>Teresa Hutchinson</cp:lastModifiedBy>
  <cp:revision>4</cp:revision>
  <dcterms:created xsi:type="dcterms:W3CDTF">2020-11-05T16:13:00Z</dcterms:created>
  <dcterms:modified xsi:type="dcterms:W3CDTF">2020-11-06T15:23:00Z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0x010100AA09D2A39D1C284B839B11B25497903F</vt:lpwstr>
  </property>
</Properties>
</file>