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51" w:rsidRPr="00487116" w:rsidRDefault="00EA1651" w:rsidP="00EA1651">
      <w:pPr>
        <w:rPr>
          <w:rFonts w:asciiTheme="minorHAnsi" w:hAnsiTheme="minorHAnsi" w:cstheme="minorHAnsi"/>
          <w:b/>
          <w:sz w:val="20"/>
          <w:szCs w:val="20"/>
        </w:rPr>
      </w:pPr>
      <w:bookmarkStart w:id="0" w:name="_GoBack"/>
      <w:bookmarkEnd w:id="0"/>
      <w:r w:rsidRPr="00487116">
        <w:rPr>
          <w:rFonts w:asciiTheme="minorHAnsi" w:hAnsiTheme="minorHAnsi" w:cstheme="minorHAnsi"/>
          <w:b/>
          <w:sz w:val="20"/>
          <w:szCs w:val="20"/>
        </w:rPr>
        <w:t>BSCJ Program Assessment Rubric – CRJS3</w:t>
      </w:r>
      <w:r w:rsidR="004D4454">
        <w:rPr>
          <w:rFonts w:asciiTheme="minorHAnsi" w:hAnsiTheme="minorHAnsi" w:cstheme="minorHAnsi"/>
          <w:b/>
          <w:sz w:val="20"/>
          <w:szCs w:val="20"/>
        </w:rPr>
        <w:t>1</w:t>
      </w:r>
      <w:r w:rsidR="000B60E1" w:rsidRPr="00487116">
        <w:rPr>
          <w:rFonts w:asciiTheme="minorHAnsi" w:hAnsiTheme="minorHAnsi" w:cstheme="minorHAnsi"/>
          <w:b/>
          <w:sz w:val="20"/>
          <w:szCs w:val="20"/>
        </w:rPr>
        <w:t>0</w:t>
      </w:r>
    </w:p>
    <w:p w:rsidR="00EA1651" w:rsidRPr="00487116" w:rsidRDefault="00487116" w:rsidP="00EA1651">
      <w:pPr>
        <w:rPr>
          <w:rFonts w:asciiTheme="minorHAnsi" w:hAnsiTheme="minorHAnsi" w:cstheme="minorHAnsi"/>
          <w:b/>
          <w:sz w:val="20"/>
          <w:szCs w:val="20"/>
        </w:rPr>
      </w:pPr>
      <w:r w:rsidRPr="00487116">
        <w:rPr>
          <w:rFonts w:asciiTheme="minorHAnsi" w:hAnsiTheme="minorHAnsi" w:cstheme="minorHAnsi"/>
          <w:b/>
          <w:sz w:val="20"/>
          <w:szCs w:val="20"/>
        </w:rPr>
        <w:t xml:space="preserve">Unit </w:t>
      </w:r>
      <w:r w:rsidR="00144E27">
        <w:rPr>
          <w:rFonts w:asciiTheme="minorHAnsi" w:hAnsiTheme="minorHAnsi" w:cstheme="minorHAnsi"/>
          <w:b/>
          <w:sz w:val="20"/>
          <w:szCs w:val="20"/>
        </w:rPr>
        <w:t>4</w:t>
      </w:r>
      <w:r w:rsidRPr="00487116">
        <w:rPr>
          <w:rFonts w:asciiTheme="minorHAnsi" w:hAnsiTheme="minorHAnsi" w:cstheme="minorHAnsi"/>
          <w:b/>
          <w:sz w:val="20"/>
          <w:szCs w:val="20"/>
        </w:rPr>
        <w:t xml:space="preserve"> IP</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7"/>
        <w:gridCol w:w="2321"/>
        <w:gridCol w:w="2803"/>
        <w:gridCol w:w="2762"/>
        <w:gridCol w:w="2464"/>
        <w:gridCol w:w="2428"/>
      </w:tblGrid>
      <w:tr w:rsidR="00EA1651" w:rsidRPr="00487116" w:rsidTr="004D4454">
        <w:trPr>
          <w:trHeight w:val="500"/>
        </w:trPr>
        <w:tc>
          <w:tcPr>
            <w:tcW w:w="2516" w:type="dxa"/>
            <w:shd w:val="clear" w:color="auto" w:fill="FFFFFF"/>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i/>
                <w:sz w:val="20"/>
                <w:szCs w:val="20"/>
              </w:rPr>
            </w:pPr>
            <w:r w:rsidRPr="00487116">
              <w:rPr>
                <w:rFonts w:asciiTheme="minorHAnsi" w:hAnsiTheme="minorHAnsi" w:cstheme="minorHAnsi"/>
                <w:b/>
                <w:i/>
                <w:sz w:val="20"/>
                <w:szCs w:val="20"/>
              </w:rPr>
              <w:t xml:space="preserve"> </w:t>
            </w:r>
          </w:p>
        </w:tc>
        <w:tc>
          <w:tcPr>
            <w:tcW w:w="12779" w:type="dxa"/>
            <w:gridSpan w:val="5"/>
            <w:shd w:val="clear" w:color="auto" w:fill="FFFFFF"/>
            <w:tcMar>
              <w:top w:w="100" w:type="dxa"/>
              <w:left w:w="100" w:type="dxa"/>
              <w:bottom w:w="100" w:type="dxa"/>
              <w:right w:w="100" w:type="dxa"/>
            </w:tcMar>
          </w:tcPr>
          <w:p w:rsidR="00EA1651" w:rsidRPr="00487116" w:rsidRDefault="00EA1651" w:rsidP="008B68D7">
            <w:pPr>
              <w:spacing w:line="240" w:lineRule="auto"/>
              <w:jc w:val="center"/>
              <w:rPr>
                <w:rFonts w:asciiTheme="minorHAnsi" w:hAnsiTheme="minorHAnsi" w:cstheme="minorHAnsi"/>
                <w:b/>
                <w:i/>
                <w:sz w:val="20"/>
                <w:szCs w:val="20"/>
              </w:rPr>
            </w:pPr>
            <w:r w:rsidRPr="00487116">
              <w:rPr>
                <w:rFonts w:asciiTheme="minorHAnsi" w:hAnsiTheme="minorHAnsi" w:cstheme="minorHAnsi"/>
                <w:b/>
                <w:i/>
                <w:sz w:val="20"/>
                <w:szCs w:val="20"/>
              </w:rPr>
              <w:t>BSCJ Program Standards</w:t>
            </w:r>
          </w:p>
        </w:tc>
      </w:tr>
      <w:tr w:rsidR="00EA1651" w:rsidRPr="00487116" w:rsidTr="004D4454">
        <w:trPr>
          <w:trHeight w:val="737"/>
        </w:trPr>
        <w:tc>
          <w:tcPr>
            <w:tcW w:w="2516" w:type="dxa"/>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color w:val="FFFFFF"/>
                <w:sz w:val="20"/>
                <w:szCs w:val="20"/>
              </w:rPr>
            </w:pP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1</w:t>
            </w: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2</w:t>
            </w: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3</w:t>
            </w:r>
          </w:p>
        </w:tc>
        <w:tc>
          <w:tcPr>
            <w:tcW w:w="0" w:type="auto"/>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4</w:t>
            </w:r>
          </w:p>
        </w:tc>
        <w:tc>
          <w:tcPr>
            <w:tcW w:w="2428" w:type="dxa"/>
            <w:shd w:val="clear" w:color="auto" w:fill="B7B7B7"/>
            <w:tcMar>
              <w:top w:w="100" w:type="dxa"/>
              <w:left w:w="100" w:type="dxa"/>
              <w:bottom w:w="100" w:type="dxa"/>
              <w:right w:w="100" w:type="dxa"/>
            </w:tcMar>
          </w:tcPr>
          <w:p w:rsidR="00EA1651" w:rsidRPr="00487116" w:rsidRDefault="00EA1651" w:rsidP="008B68D7">
            <w:pPr>
              <w:spacing w:line="240" w:lineRule="auto"/>
              <w:rPr>
                <w:rFonts w:asciiTheme="minorHAnsi" w:hAnsiTheme="minorHAnsi" w:cstheme="minorHAnsi"/>
                <w:b/>
                <w:sz w:val="20"/>
                <w:szCs w:val="20"/>
              </w:rPr>
            </w:pPr>
          </w:p>
          <w:p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5</w:t>
            </w:r>
          </w:p>
        </w:tc>
      </w:tr>
      <w:tr w:rsidR="00144E27" w:rsidRPr="00487116" w:rsidTr="004D4454">
        <w:trPr>
          <w:trHeight w:val="1753"/>
        </w:trPr>
        <w:tc>
          <w:tcPr>
            <w:tcW w:w="2516" w:type="dxa"/>
            <w:tcMar>
              <w:top w:w="100" w:type="dxa"/>
              <w:left w:w="100" w:type="dxa"/>
              <w:bottom w:w="100" w:type="dxa"/>
              <w:right w:w="100" w:type="dxa"/>
            </w:tcMar>
          </w:tcPr>
          <w:p w:rsidR="00144E27" w:rsidRPr="0098594F" w:rsidRDefault="00144E27" w:rsidP="00144E27">
            <w:pPr>
              <w:pBdr>
                <w:top w:val="nil"/>
                <w:left w:val="nil"/>
                <w:bottom w:val="nil"/>
                <w:right w:val="nil"/>
                <w:between w:val="nil"/>
              </w:pBdr>
              <w:rPr>
                <w:rFonts w:asciiTheme="minorHAnsi" w:hAnsiTheme="minorHAnsi" w:cstheme="minorHAnsi"/>
                <w:b/>
                <w:color w:val="000000"/>
                <w:sz w:val="20"/>
              </w:rPr>
            </w:pPr>
            <w:r w:rsidRPr="0098594F">
              <w:rPr>
                <w:rFonts w:asciiTheme="minorHAnsi" w:hAnsiTheme="minorHAnsi" w:cstheme="minorHAnsi"/>
                <w:b/>
                <w:color w:val="000000"/>
                <w:sz w:val="20"/>
              </w:rPr>
              <w:t>PLO 2: Resolve legal and ethical issues in contemporary criminal justice contexts with honesty and integrity.</w:t>
            </w:r>
          </w:p>
          <w:p w:rsidR="00144E27" w:rsidRPr="0098594F" w:rsidRDefault="00144E27" w:rsidP="00144E27">
            <w:pPr>
              <w:rPr>
                <w:rFonts w:asciiTheme="minorHAnsi" w:hAnsiTheme="minorHAnsi" w:cstheme="minorHAnsi"/>
                <w:b/>
                <w:color w:val="000000"/>
                <w:sz w:val="20"/>
              </w:rPr>
            </w:pPr>
          </w:p>
        </w:tc>
        <w:tc>
          <w:tcPr>
            <w:tcW w:w="0" w:type="auto"/>
            <w:tcMar>
              <w:top w:w="100" w:type="dxa"/>
              <w:left w:w="100" w:type="dxa"/>
              <w:bottom w:w="100" w:type="dxa"/>
              <w:right w:w="100" w:type="dxa"/>
            </w:tcMar>
          </w:tcPr>
          <w:p w:rsidR="00144E27" w:rsidRPr="0098594F" w:rsidRDefault="00144E27" w:rsidP="00144E27">
            <w:pPr>
              <w:rPr>
                <w:rFonts w:asciiTheme="minorHAnsi" w:hAnsiTheme="minorHAnsi" w:cstheme="minorHAnsi"/>
                <w:sz w:val="20"/>
              </w:rPr>
            </w:pPr>
            <w:r w:rsidRPr="0098594F">
              <w:rPr>
                <w:rFonts w:asciiTheme="minorHAnsi" w:hAnsiTheme="minorHAnsi" w:cstheme="minorHAnsi"/>
                <w:sz w:val="20"/>
              </w:rPr>
              <w:t>Fails to identify key issues for resolving legal and ethical issues in contemporary criminal justice contexts.</w:t>
            </w:r>
          </w:p>
        </w:tc>
        <w:tc>
          <w:tcPr>
            <w:tcW w:w="0" w:type="auto"/>
            <w:tcMar>
              <w:top w:w="100" w:type="dxa"/>
              <w:left w:w="100" w:type="dxa"/>
              <w:bottom w:w="100" w:type="dxa"/>
              <w:right w:w="100" w:type="dxa"/>
            </w:tcMar>
          </w:tcPr>
          <w:p w:rsidR="00144E27" w:rsidRPr="0098594F" w:rsidRDefault="00144E27" w:rsidP="00144E27">
            <w:pPr>
              <w:rPr>
                <w:rFonts w:asciiTheme="minorHAnsi" w:hAnsiTheme="minorHAnsi" w:cstheme="minorHAnsi"/>
                <w:sz w:val="20"/>
              </w:rPr>
            </w:pPr>
            <w:r w:rsidRPr="0098594F">
              <w:rPr>
                <w:rFonts w:asciiTheme="minorHAnsi" w:hAnsiTheme="minorHAnsi" w:cstheme="minorHAnsi"/>
                <w:sz w:val="20"/>
              </w:rPr>
              <w:t>Identifies for resolution key legal and ethical issues in contemporary criminal justice contexts; identification is accurate but incomplete.</w:t>
            </w:r>
          </w:p>
        </w:tc>
        <w:tc>
          <w:tcPr>
            <w:tcW w:w="0" w:type="auto"/>
            <w:tcMar>
              <w:top w:w="100" w:type="dxa"/>
              <w:left w:w="100" w:type="dxa"/>
              <w:bottom w:w="100" w:type="dxa"/>
              <w:right w:w="100" w:type="dxa"/>
            </w:tcMar>
          </w:tcPr>
          <w:p w:rsidR="00144E27" w:rsidRPr="0098594F" w:rsidRDefault="00144E27" w:rsidP="00144E27">
            <w:pPr>
              <w:rPr>
                <w:rFonts w:asciiTheme="minorHAnsi" w:hAnsiTheme="minorHAnsi" w:cstheme="minorHAnsi"/>
                <w:sz w:val="20"/>
              </w:rPr>
            </w:pPr>
            <w:r w:rsidRPr="0098594F">
              <w:rPr>
                <w:rFonts w:asciiTheme="minorHAnsi" w:hAnsiTheme="minorHAnsi" w:cstheme="minorHAnsi"/>
                <w:sz w:val="20"/>
              </w:rPr>
              <w:t xml:space="preserve">Independently identifies </w:t>
            </w:r>
            <w:sdt>
              <w:sdtPr>
                <w:rPr>
                  <w:rFonts w:asciiTheme="minorHAnsi" w:hAnsiTheme="minorHAnsi" w:cstheme="minorHAnsi"/>
                  <w:sz w:val="20"/>
                </w:rPr>
                <w:tag w:val="goog_rdk_2"/>
                <w:id w:val="737135061"/>
              </w:sdtPr>
              <w:sdtEndPr/>
              <w:sdtContent/>
            </w:sdt>
            <w:r w:rsidRPr="0098594F">
              <w:rPr>
                <w:rFonts w:asciiTheme="minorHAnsi" w:hAnsiTheme="minorHAnsi" w:cstheme="minorHAnsi"/>
                <w:sz w:val="20"/>
              </w:rPr>
              <w:t>legal and ethical issues in contemporary criminal justice contexts, though the resolution is incomplete, or there are some challenges in resolving those issues in the submission.  Concepts of honesty and integrity are displayed in the submission.</w:t>
            </w:r>
          </w:p>
        </w:tc>
        <w:tc>
          <w:tcPr>
            <w:tcW w:w="0" w:type="auto"/>
            <w:tcMar>
              <w:top w:w="100" w:type="dxa"/>
              <w:left w:w="100" w:type="dxa"/>
              <w:bottom w:w="100" w:type="dxa"/>
              <w:right w:w="100" w:type="dxa"/>
            </w:tcMar>
          </w:tcPr>
          <w:p w:rsidR="00144E27" w:rsidRPr="0098594F" w:rsidRDefault="00144E27" w:rsidP="00144E27">
            <w:pPr>
              <w:rPr>
                <w:rFonts w:asciiTheme="minorHAnsi" w:hAnsiTheme="minorHAnsi" w:cstheme="minorHAnsi"/>
                <w:sz w:val="20"/>
              </w:rPr>
            </w:pPr>
            <w:r w:rsidRPr="0098594F">
              <w:rPr>
                <w:rFonts w:asciiTheme="minorHAnsi" w:hAnsiTheme="minorHAnsi" w:cstheme="minorHAnsi"/>
                <w:sz w:val="20"/>
              </w:rPr>
              <w:t>Independently resolves legal and ethical issues in contemporary criminal justice contexts with honesty and integrity. Resolutions are creative and well written.</w:t>
            </w:r>
          </w:p>
        </w:tc>
        <w:tc>
          <w:tcPr>
            <w:tcW w:w="2428" w:type="dxa"/>
            <w:tcMar>
              <w:top w:w="100" w:type="dxa"/>
              <w:left w:w="100" w:type="dxa"/>
              <w:bottom w:w="100" w:type="dxa"/>
              <w:right w:w="100" w:type="dxa"/>
            </w:tcMar>
          </w:tcPr>
          <w:p w:rsidR="00144E27" w:rsidRPr="0098594F" w:rsidRDefault="00144E27" w:rsidP="00144E27">
            <w:pPr>
              <w:rPr>
                <w:rFonts w:asciiTheme="minorHAnsi" w:hAnsiTheme="minorHAnsi" w:cstheme="minorHAnsi"/>
                <w:sz w:val="20"/>
              </w:rPr>
            </w:pPr>
            <w:r w:rsidRPr="0098594F">
              <w:rPr>
                <w:rFonts w:asciiTheme="minorHAnsi" w:hAnsiTheme="minorHAnsi" w:cstheme="minorHAnsi"/>
                <w:sz w:val="20"/>
              </w:rPr>
              <w:t xml:space="preserve">Assesses legal and ethical issues in contemporary criminal justice contexts with honesty and integrity. </w:t>
            </w:r>
          </w:p>
        </w:tc>
      </w:tr>
      <w:tr w:rsidR="00487116" w:rsidRPr="00487116" w:rsidTr="004D4454">
        <w:trPr>
          <w:trHeight w:val="1753"/>
        </w:trPr>
        <w:tc>
          <w:tcPr>
            <w:tcW w:w="2516" w:type="dxa"/>
            <w:tcMar>
              <w:top w:w="100" w:type="dxa"/>
              <w:left w:w="100" w:type="dxa"/>
              <w:bottom w:w="100" w:type="dxa"/>
              <w:right w:w="100" w:type="dxa"/>
            </w:tcMar>
          </w:tcPr>
          <w:p w:rsidR="00487116" w:rsidRPr="00487116" w:rsidRDefault="00487116" w:rsidP="00487116">
            <w:pPr>
              <w:pBdr>
                <w:top w:val="nil"/>
                <w:left w:val="nil"/>
                <w:bottom w:val="nil"/>
                <w:right w:val="nil"/>
                <w:between w:val="nil"/>
              </w:pBdr>
              <w:rPr>
                <w:rFonts w:asciiTheme="minorHAnsi" w:hAnsiTheme="minorHAnsi" w:cstheme="minorHAnsi"/>
                <w:b/>
                <w:color w:val="000000"/>
                <w:sz w:val="20"/>
                <w:szCs w:val="20"/>
              </w:rPr>
            </w:pPr>
            <w:r w:rsidRPr="00487116">
              <w:rPr>
                <w:rFonts w:asciiTheme="minorHAnsi" w:hAnsiTheme="minorHAnsi" w:cstheme="minorHAnsi"/>
                <w:b/>
                <w:color w:val="000000"/>
                <w:sz w:val="20"/>
                <w:szCs w:val="20"/>
              </w:rPr>
              <w:t>PLO5 Diversity: Overcome challenges of diversity and inclusion in contemporary public safety contexts.</w:t>
            </w:r>
          </w:p>
          <w:p w:rsidR="00487116" w:rsidRPr="00487116" w:rsidRDefault="00487116" w:rsidP="00487116">
            <w:pPr>
              <w:rPr>
                <w:rFonts w:asciiTheme="minorHAnsi" w:hAnsiTheme="minorHAnsi" w:cstheme="minorHAnsi"/>
                <w:b/>
                <w:color w:val="000000"/>
                <w:sz w:val="20"/>
                <w:szCs w:val="20"/>
              </w:rPr>
            </w:pPr>
          </w:p>
        </w:tc>
        <w:tc>
          <w:tcPr>
            <w:tcW w:w="0" w:type="auto"/>
            <w:tcMar>
              <w:top w:w="100" w:type="dxa"/>
              <w:left w:w="100" w:type="dxa"/>
              <w:bottom w:w="100" w:type="dxa"/>
              <w:right w:w="100" w:type="dxa"/>
            </w:tcMar>
          </w:tcPr>
          <w:p w:rsidR="00487116" w:rsidRPr="00487116" w:rsidRDefault="00487116" w:rsidP="00487116">
            <w:pPr>
              <w:rPr>
                <w:rFonts w:asciiTheme="minorHAnsi" w:hAnsiTheme="minorHAnsi" w:cstheme="minorHAnsi"/>
                <w:sz w:val="20"/>
                <w:szCs w:val="20"/>
              </w:rPr>
            </w:pPr>
            <w:r w:rsidRPr="00487116">
              <w:rPr>
                <w:rFonts w:asciiTheme="minorHAnsi" w:hAnsiTheme="minorHAnsi" w:cstheme="minorHAnsi"/>
                <w:sz w:val="20"/>
                <w:szCs w:val="20"/>
              </w:rPr>
              <w:t>Fails to identify challenges of diversity or does not express the importance of inclusion in contemporary public safety contexts.</w:t>
            </w:r>
          </w:p>
        </w:tc>
        <w:tc>
          <w:tcPr>
            <w:tcW w:w="0" w:type="auto"/>
            <w:tcMar>
              <w:top w:w="100" w:type="dxa"/>
              <w:left w:w="100" w:type="dxa"/>
              <w:bottom w:w="100" w:type="dxa"/>
              <w:right w:w="100" w:type="dxa"/>
            </w:tcMar>
          </w:tcPr>
          <w:p w:rsidR="00487116" w:rsidRPr="00487116" w:rsidRDefault="00487116" w:rsidP="00487116">
            <w:pPr>
              <w:rPr>
                <w:rFonts w:asciiTheme="minorHAnsi" w:hAnsiTheme="minorHAnsi" w:cstheme="minorHAnsi"/>
                <w:sz w:val="20"/>
                <w:szCs w:val="20"/>
              </w:rPr>
            </w:pPr>
            <w:r w:rsidRPr="00487116">
              <w:rPr>
                <w:rFonts w:asciiTheme="minorHAnsi" w:hAnsiTheme="minorHAnsi" w:cstheme="minorHAnsi"/>
                <w:sz w:val="20"/>
                <w:szCs w:val="20"/>
              </w:rPr>
              <w:t>Identifies challenges of diversity. Fails to thoroughly explain the importance of inclusion in contemporary public safety contexts.</w:t>
            </w:r>
          </w:p>
        </w:tc>
        <w:tc>
          <w:tcPr>
            <w:tcW w:w="0" w:type="auto"/>
            <w:tcMar>
              <w:top w:w="100" w:type="dxa"/>
              <w:left w:w="100" w:type="dxa"/>
              <w:bottom w:w="100" w:type="dxa"/>
              <w:right w:w="100" w:type="dxa"/>
            </w:tcMar>
          </w:tcPr>
          <w:p w:rsidR="00487116" w:rsidRPr="00487116" w:rsidRDefault="00487116" w:rsidP="00487116">
            <w:pPr>
              <w:rPr>
                <w:rFonts w:asciiTheme="minorHAnsi" w:hAnsiTheme="minorHAnsi" w:cstheme="minorHAnsi"/>
                <w:sz w:val="20"/>
                <w:szCs w:val="20"/>
              </w:rPr>
            </w:pPr>
            <w:r w:rsidRPr="00487116">
              <w:rPr>
                <w:rFonts w:asciiTheme="minorHAnsi" w:hAnsiTheme="minorHAnsi" w:cstheme="minorHAnsi"/>
                <w:sz w:val="20"/>
                <w:szCs w:val="20"/>
              </w:rPr>
              <w:t>Identifies challenges of diversity and recognizes the importance of inclusion in contemporary public safety contexts.</w:t>
            </w:r>
          </w:p>
        </w:tc>
        <w:tc>
          <w:tcPr>
            <w:tcW w:w="0" w:type="auto"/>
            <w:tcMar>
              <w:top w:w="100" w:type="dxa"/>
              <w:left w:w="100" w:type="dxa"/>
              <w:bottom w:w="100" w:type="dxa"/>
              <w:right w:w="100" w:type="dxa"/>
            </w:tcMar>
          </w:tcPr>
          <w:p w:rsidR="00487116" w:rsidRPr="00487116" w:rsidRDefault="00487116" w:rsidP="00487116">
            <w:pPr>
              <w:rPr>
                <w:rFonts w:asciiTheme="minorHAnsi" w:hAnsiTheme="minorHAnsi" w:cstheme="minorHAnsi"/>
                <w:sz w:val="20"/>
                <w:szCs w:val="20"/>
              </w:rPr>
            </w:pPr>
            <w:r w:rsidRPr="00487116">
              <w:rPr>
                <w:rFonts w:asciiTheme="minorHAnsi" w:hAnsiTheme="minorHAnsi" w:cstheme="minorHAnsi"/>
                <w:sz w:val="20"/>
                <w:szCs w:val="20"/>
              </w:rPr>
              <w:t>Overcomes identified challenges of diversity and inclusion in contemporary public safety contexts.  Solutions show a burgeoning awareness of the implications for various stakeholders.</w:t>
            </w:r>
          </w:p>
        </w:tc>
        <w:tc>
          <w:tcPr>
            <w:tcW w:w="2428" w:type="dxa"/>
            <w:tcMar>
              <w:top w:w="100" w:type="dxa"/>
              <w:left w:w="100" w:type="dxa"/>
              <w:bottom w:w="100" w:type="dxa"/>
              <w:right w:w="100" w:type="dxa"/>
            </w:tcMar>
          </w:tcPr>
          <w:p w:rsidR="00487116" w:rsidRPr="00487116" w:rsidRDefault="00487116" w:rsidP="00487116">
            <w:pPr>
              <w:rPr>
                <w:rFonts w:asciiTheme="minorHAnsi" w:hAnsiTheme="minorHAnsi" w:cstheme="minorHAnsi"/>
                <w:sz w:val="20"/>
                <w:szCs w:val="20"/>
              </w:rPr>
            </w:pPr>
            <w:r w:rsidRPr="00487116">
              <w:rPr>
                <w:rFonts w:asciiTheme="minorHAnsi" w:hAnsiTheme="minorHAnsi" w:cstheme="minorHAnsi"/>
                <w:sz w:val="20"/>
                <w:szCs w:val="20"/>
              </w:rPr>
              <w:t>Integrates information from a variety of perspectives to propose solutions to overcome challenges of diversity and inclusion in contemporary public safety contexts. Solutions show a multifaceted awareness of the implications for various stakeholders.</w:t>
            </w:r>
          </w:p>
        </w:tc>
      </w:tr>
      <w:tr w:rsidR="004D4454" w:rsidRPr="00487116" w:rsidTr="004D4454">
        <w:trPr>
          <w:trHeight w:val="1440"/>
        </w:trPr>
        <w:tc>
          <w:tcPr>
            <w:tcW w:w="2516" w:type="dxa"/>
            <w:tcBorders>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b/>
                <w:bCs/>
                <w:sz w:val="20"/>
              </w:rPr>
            </w:pPr>
            <w:r w:rsidRPr="004D4454">
              <w:rPr>
                <w:rFonts w:asciiTheme="minorHAnsi" w:eastAsia="Times New Roman" w:hAnsiTheme="minorHAnsi" w:cstheme="minorHAnsi"/>
                <w:b/>
                <w:bCs/>
                <w:sz w:val="20"/>
              </w:rPr>
              <w:t>GEO4: Interdisciplinary Application</w:t>
            </w:r>
          </w:p>
          <w:p w:rsidR="004D4454" w:rsidRPr="004D4454" w:rsidRDefault="004D4454" w:rsidP="004D4454">
            <w:pPr>
              <w:spacing w:line="240" w:lineRule="auto"/>
              <w:textAlignment w:val="baseline"/>
              <w:rPr>
                <w:rFonts w:asciiTheme="minorHAnsi" w:eastAsia="Times New Roman" w:hAnsiTheme="minorHAnsi" w:cstheme="minorHAnsi"/>
                <w:b/>
                <w:bCs/>
                <w:sz w:val="20"/>
              </w:rPr>
            </w:pPr>
          </w:p>
          <w:p w:rsidR="004D4454" w:rsidRPr="004D4454" w:rsidRDefault="004D4454" w:rsidP="004D4454">
            <w:pPr>
              <w:spacing w:line="240" w:lineRule="auto"/>
              <w:textAlignment w:val="baseline"/>
              <w:rPr>
                <w:rFonts w:asciiTheme="minorHAnsi" w:eastAsia="Times New Roman" w:hAnsiTheme="minorHAnsi" w:cstheme="minorHAnsi"/>
                <w:b/>
                <w:bCs/>
                <w:sz w:val="20"/>
              </w:rPr>
            </w:pPr>
            <w:r w:rsidRPr="004D4454">
              <w:rPr>
                <w:rFonts w:asciiTheme="minorHAnsi" w:eastAsia="Times New Roman" w:hAnsiTheme="minorHAnsi" w:cstheme="minorHAnsi"/>
                <w:b/>
                <w:bCs/>
                <w:sz w:val="20"/>
              </w:rPr>
              <w:t xml:space="preserve">Integrate concepts, principles, and methods across multiple domains (humanities, social, behavioral, and natural </w:t>
            </w:r>
            <w:r w:rsidRPr="004D4454">
              <w:rPr>
                <w:rFonts w:asciiTheme="minorHAnsi" w:eastAsia="Times New Roman" w:hAnsiTheme="minorHAnsi" w:cstheme="minorHAnsi"/>
                <w:b/>
                <w:bCs/>
                <w:sz w:val="20"/>
              </w:rPr>
              <w:lastRenderedPageBreak/>
              <w:t>sciences) as applied to personal and professional endeavors.</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lastRenderedPageBreak/>
              <w:t>Applies a single (as opposed to interdisciplinary, multi-domain) perspective to personal or professional situations.</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t>Demonstrates basic interdisciplinary understanding by applying concepts, principles, or methods from multiple domains as directed to personal and professional situations; application is accurate but not integrated.</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t xml:space="preserve">Integrates basic concepts, principles, or methods from multiple domains as directed for application to personal and professional situations; application is accurate and complete. </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t>Independently integrates interdisciplinary information to apply the most relevant concepts, principles, or methods from multiple domains to personal and professional situations.</w:t>
            </w:r>
          </w:p>
        </w:tc>
        <w:tc>
          <w:tcPr>
            <w:tcW w:w="242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t>Provides a sophisticated integration of appropriate concepts, principles, and methods</w:t>
            </w:r>
            <w:r w:rsidRPr="004D4454" w:rsidDel="00997896">
              <w:rPr>
                <w:rFonts w:asciiTheme="minorHAnsi" w:eastAsia="Times New Roman" w:hAnsiTheme="minorHAnsi" w:cstheme="minorHAnsi"/>
                <w:sz w:val="20"/>
              </w:rPr>
              <w:t xml:space="preserve"> </w:t>
            </w:r>
            <w:r w:rsidRPr="004D4454">
              <w:rPr>
                <w:rFonts w:asciiTheme="minorHAnsi" w:eastAsia="Times New Roman" w:hAnsiTheme="minorHAnsi" w:cstheme="minorHAnsi"/>
                <w:sz w:val="20"/>
              </w:rPr>
              <w:t>from multiple domains to create insightful applications to personal and professional situations.</w:t>
            </w:r>
          </w:p>
        </w:tc>
      </w:tr>
      <w:tr w:rsidR="004D4454" w:rsidRPr="00487116" w:rsidTr="004D4454">
        <w:trPr>
          <w:trHeight w:val="1440"/>
        </w:trPr>
        <w:tc>
          <w:tcPr>
            <w:tcW w:w="2516" w:type="dxa"/>
            <w:tcBorders>
              <w:left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b/>
                <w:bCs/>
                <w:sz w:val="20"/>
              </w:rPr>
            </w:pPr>
            <w:r w:rsidRPr="004D4454">
              <w:rPr>
                <w:rFonts w:asciiTheme="minorHAnsi" w:eastAsia="Times New Roman" w:hAnsiTheme="minorHAnsi" w:cstheme="minorHAnsi"/>
                <w:b/>
                <w:bCs/>
                <w:sz w:val="20"/>
              </w:rPr>
              <w:t>GEO6: Inquiry &amp; Analysis</w:t>
            </w:r>
          </w:p>
          <w:p w:rsidR="004D4454" w:rsidRPr="004D4454" w:rsidRDefault="004D4454" w:rsidP="004D4454">
            <w:pPr>
              <w:spacing w:line="240" w:lineRule="auto"/>
              <w:textAlignment w:val="baseline"/>
              <w:rPr>
                <w:rFonts w:asciiTheme="minorHAnsi" w:eastAsia="Times New Roman" w:hAnsiTheme="minorHAnsi" w:cstheme="minorHAnsi"/>
                <w:b/>
                <w:bCs/>
                <w:sz w:val="20"/>
              </w:rPr>
            </w:pPr>
          </w:p>
          <w:p w:rsidR="004D4454" w:rsidRPr="004D4454" w:rsidRDefault="004D4454" w:rsidP="004D4454">
            <w:pPr>
              <w:spacing w:line="240" w:lineRule="auto"/>
              <w:textAlignment w:val="baseline"/>
              <w:rPr>
                <w:rFonts w:asciiTheme="minorHAnsi" w:eastAsia="Times New Roman" w:hAnsiTheme="minorHAnsi" w:cstheme="minorHAnsi"/>
                <w:b/>
                <w:bCs/>
                <w:sz w:val="20"/>
              </w:rPr>
            </w:pPr>
            <w:r w:rsidRPr="004D4454">
              <w:rPr>
                <w:rFonts w:asciiTheme="minorHAnsi" w:eastAsia="Times New Roman" w:hAnsiTheme="minorHAnsi" w:cstheme="minorHAnsi"/>
                <w:b/>
                <w:bCs/>
                <w:sz w:val="20"/>
              </w:rPr>
              <w:t>Apply a systematic approach to organize and analyze complex topics or issues to gain a better understanding of them or draw conclusions.</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hAnsiTheme="minorHAnsi" w:cstheme="minorHAnsi"/>
                <w:sz w:val="20"/>
              </w:rPr>
              <w:t>Lists evidence, but it is not organized and/or is unrelated to focus.</w:t>
            </w:r>
            <w:r w:rsidRPr="004D4454">
              <w:rPr>
                <w:rFonts w:asciiTheme="minorHAnsi" w:eastAsia="Times New Roman" w:hAnsiTheme="minorHAnsi" w:cstheme="minorHAnsi"/>
                <w:sz w:val="20"/>
              </w:rPr>
              <w:t xml:space="preserve"> Little or incorrect analysis. Conclusions are missing or unsupported by the existing evidence.</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hAnsiTheme="minorHAnsi" w:cstheme="minorHAnsi"/>
                <w:sz w:val="20"/>
              </w:rPr>
              <w:t xml:space="preserve">Organizes evidence, but organization is not effective in revealing important patterns, differences, or similarities. </w:t>
            </w:r>
            <w:r w:rsidRPr="004D4454">
              <w:rPr>
                <w:rFonts w:asciiTheme="minorHAnsi" w:eastAsia="Times New Roman" w:hAnsiTheme="minorHAnsi" w:cstheme="minorHAnsi"/>
                <w:sz w:val="20"/>
              </w:rPr>
              <w:t>Analysis is attempted but only partially addresses the focus. Conclusions have implied connection to evidence and are not explained or justified.</w:t>
            </w:r>
          </w:p>
          <w:p w:rsidR="004D4454" w:rsidRPr="004D4454" w:rsidRDefault="004D4454" w:rsidP="004D4454">
            <w:pPr>
              <w:spacing w:line="240" w:lineRule="auto"/>
              <w:textAlignment w:val="baseline"/>
              <w:rPr>
                <w:rFonts w:asciiTheme="minorHAnsi" w:eastAsia="Times New Roman" w:hAnsiTheme="minorHAnsi" w:cstheme="minorHAnsi"/>
                <w:sz w:val="20"/>
              </w:rPr>
            </w:pPr>
          </w:p>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t xml:space="preserve"> </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t xml:space="preserve">Organizes evidence systematically. Analysis is </w:t>
            </w:r>
            <w:r w:rsidRPr="004D4454">
              <w:rPr>
                <w:rFonts w:asciiTheme="minorHAnsi" w:hAnsiTheme="minorHAnsi" w:cstheme="minorHAnsi"/>
                <w:sz w:val="20"/>
              </w:rPr>
              <w:t xml:space="preserve">basic, but complete and related to focus. </w:t>
            </w:r>
            <w:r w:rsidRPr="004D4454">
              <w:rPr>
                <w:rFonts w:asciiTheme="minorHAnsi" w:eastAsia="Times New Roman" w:hAnsiTheme="minorHAnsi" w:cstheme="minorHAnsi"/>
                <w:sz w:val="20"/>
              </w:rPr>
              <w:t xml:space="preserve">Conclusions are clearly connected to the evidence and basic justification and explanation are provided. </w:t>
            </w:r>
          </w:p>
        </w:tc>
        <w:tc>
          <w:tcPr>
            <w:tcW w:w="0" w:type="auto"/>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eastAsia="Times New Roman" w:hAnsiTheme="minorHAnsi" w:cstheme="minorHAnsi"/>
                <w:sz w:val="20"/>
              </w:rPr>
              <w:t xml:space="preserve">Organizes and analyzes information </w:t>
            </w:r>
            <w:r w:rsidRPr="004D4454">
              <w:rPr>
                <w:rFonts w:asciiTheme="minorHAnsi" w:hAnsiTheme="minorHAnsi" w:cstheme="minorHAnsi"/>
                <w:sz w:val="20"/>
              </w:rPr>
              <w:t xml:space="preserve">to reveal important patterns, differences, or similarities related to focus. </w:t>
            </w:r>
            <w:r w:rsidRPr="004D4454">
              <w:rPr>
                <w:rFonts w:asciiTheme="minorHAnsi" w:eastAsia="Times New Roman" w:hAnsiTheme="minorHAnsi" w:cstheme="minorHAnsi"/>
                <w:sz w:val="20"/>
              </w:rPr>
              <w:t>Conclusions are well-reasoned, relevant, and fully justified with evidence presented.</w:t>
            </w:r>
          </w:p>
        </w:tc>
        <w:tc>
          <w:tcPr>
            <w:tcW w:w="242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rsidR="004D4454" w:rsidRPr="004D4454" w:rsidRDefault="004D4454" w:rsidP="004D4454">
            <w:pPr>
              <w:spacing w:line="240" w:lineRule="auto"/>
              <w:textAlignment w:val="baseline"/>
              <w:rPr>
                <w:rFonts w:asciiTheme="minorHAnsi" w:eastAsia="Times New Roman" w:hAnsiTheme="minorHAnsi" w:cstheme="minorHAnsi"/>
                <w:sz w:val="20"/>
              </w:rPr>
            </w:pPr>
            <w:r w:rsidRPr="004D4454">
              <w:rPr>
                <w:rFonts w:asciiTheme="minorHAnsi" w:hAnsiTheme="minorHAnsi" w:cstheme="minorHAnsi"/>
                <w:sz w:val="20"/>
              </w:rPr>
              <w:t xml:space="preserve">Organizes and analyzes evidence to reveal insightful patterns, differences, or similarities related to focus, as well as the boarder perspective. </w:t>
            </w:r>
            <w:r w:rsidRPr="004D4454">
              <w:rPr>
                <w:rFonts w:asciiTheme="minorHAnsi" w:eastAsia="Times New Roman" w:hAnsiTheme="minorHAnsi" w:cstheme="minorHAnsi"/>
                <w:sz w:val="20"/>
              </w:rPr>
              <w:t>Conclusions display deep and sophisticated understanding and/or extend the evidence logically to support a novel perspective.</w:t>
            </w:r>
          </w:p>
        </w:tc>
      </w:tr>
    </w:tbl>
    <w:p w:rsidR="00EA1651" w:rsidRPr="00487116" w:rsidRDefault="00EA1651" w:rsidP="00EA1651">
      <w:pPr>
        <w:rPr>
          <w:rFonts w:asciiTheme="minorHAnsi" w:hAnsiTheme="minorHAnsi" w:cstheme="minorHAnsi"/>
          <w:b/>
          <w:sz w:val="20"/>
          <w:szCs w:val="20"/>
        </w:rPr>
      </w:pPr>
    </w:p>
    <w:p w:rsidR="00730C22" w:rsidRPr="00487116" w:rsidRDefault="00730C22">
      <w:pPr>
        <w:rPr>
          <w:rFonts w:asciiTheme="minorHAnsi" w:hAnsiTheme="minorHAnsi" w:cstheme="minorHAnsi"/>
          <w:sz w:val="20"/>
          <w:szCs w:val="20"/>
        </w:rPr>
      </w:pPr>
    </w:p>
    <w:sectPr w:rsidR="00730C22" w:rsidRPr="00487116">
      <w:pgSz w:w="15840" w:h="12240"/>
      <w:pgMar w:top="720" w:right="288" w:bottom="720"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1"/>
    <w:rsid w:val="000B60E1"/>
    <w:rsid w:val="00144277"/>
    <w:rsid w:val="00144E27"/>
    <w:rsid w:val="00371889"/>
    <w:rsid w:val="00487116"/>
    <w:rsid w:val="004D4454"/>
    <w:rsid w:val="00507FC0"/>
    <w:rsid w:val="005E29AB"/>
    <w:rsid w:val="00730C22"/>
    <w:rsid w:val="0076525C"/>
    <w:rsid w:val="007E1DE3"/>
    <w:rsid w:val="00E12BC3"/>
    <w:rsid w:val="00EA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5AF8C-41B9-4D10-A24D-0AC2805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5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Andrew Sheely</cp:lastModifiedBy>
  <cp:revision>2</cp:revision>
  <dcterms:created xsi:type="dcterms:W3CDTF">2022-05-03T19:04:00Z</dcterms:created>
  <dcterms:modified xsi:type="dcterms:W3CDTF">2022-05-03T19:04:00Z</dcterms:modified>
</cp:coreProperties>
</file>