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2BB679" w14:textId="77777777" w:rsidR="00EA1651" w:rsidRPr="00487116" w:rsidRDefault="00EA1651" w:rsidP="00EA1651">
      <w:pPr>
        <w:rPr>
          <w:rFonts w:asciiTheme="minorHAnsi" w:hAnsiTheme="minorHAnsi" w:cstheme="minorHAnsi"/>
          <w:b/>
          <w:sz w:val="20"/>
          <w:szCs w:val="20"/>
        </w:rPr>
      </w:pPr>
      <w:bookmarkStart w:id="0" w:name="_GoBack"/>
      <w:bookmarkEnd w:id="0"/>
      <w:r w:rsidRPr="00487116">
        <w:rPr>
          <w:rFonts w:asciiTheme="minorHAnsi" w:hAnsiTheme="minorHAnsi" w:cstheme="minorHAnsi"/>
          <w:b/>
          <w:sz w:val="20"/>
          <w:szCs w:val="20"/>
        </w:rPr>
        <w:t>BSCJ Program Assessment Rubric – CRJS3</w:t>
      </w:r>
      <w:r w:rsidR="002F1AC8">
        <w:rPr>
          <w:rFonts w:asciiTheme="minorHAnsi" w:hAnsiTheme="minorHAnsi" w:cstheme="minorHAnsi"/>
          <w:b/>
          <w:sz w:val="20"/>
          <w:szCs w:val="20"/>
        </w:rPr>
        <w:t>5</w:t>
      </w:r>
      <w:r w:rsidR="00801639">
        <w:rPr>
          <w:rFonts w:asciiTheme="minorHAnsi" w:hAnsiTheme="minorHAnsi" w:cstheme="minorHAnsi"/>
          <w:b/>
          <w:sz w:val="20"/>
          <w:szCs w:val="20"/>
        </w:rPr>
        <w:t>5</w:t>
      </w:r>
    </w:p>
    <w:p w14:paraId="2704098A" w14:textId="77777777" w:rsidR="00EA1651" w:rsidRPr="00487116" w:rsidRDefault="00487116" w:rsidP="00EA1651">
      <w:pPr>
        <w:rPr>
          <w:rFonts w:asciiTheme="minorHAnsi" w:hAnsiTheme="minorHAnsi" w:cstheme="minorHAnsi"/>
          <w:b/>
          <w:sz w:val="20"/>
          <w:szCs w:val="20"/>
        </w:rPr>
      </w:pPr>
      <w:r w:rsidRPr="00487116">
        <w:rPr>
          <w:rFonts w:asciiTheme="minorHAnsi" w:hAnsiTheme="minorHAnsi" w:cstheme="minorHAnsi"/>
          <w:b/>
          <w:sz w:val="20"/>
          <w:szCs w:val="20"/>
        </w:rPr>
        <w:t xml:space="preserve">Unit </w:t>
      </w:r>
      <w:r w:rsidR="002F1AC8">
        <w:rPr>
          <w:rFonts w:asciiTheme="minorHAnsi" w:hAnsiTheme="minorHAnsi" w:cstheme="minorHAnsi"/>
          <w:b/>
          <w:sz w:val="20"/>
          <w:szCs w:val="20"/>
        </w:rPr>
        <w:t>4</w:t>
      </w:r>
      <w:r w:rsidRPr="00487116">
        <w:rPr>
          <w:rFonts w:asciiTheme="minorHAnsi" w:hAnsiTheme="minorHAnsi" w:cstheme="minorHAnsi"/>
          <w:b/>
          <w:sz w:val="20"/>
          <w:szCs w:val="20"/>
        </w:rPr>
        <w:t xml:space="preserve"> IP</w:t>
      </w:r>
    </w:p>
    <w:tbl>
      <w:tblPr>
        <w:tblW w:w="152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00" w:firstRow="0" w:lastRow="0" w:firstColumn="0" w:lastColumn="0" w:noHBand="1" w:noVBand="1"/>
      </w:tblPr>
      <w:tblGrid>
        <w:gridCol w:w="2517"/>
        <w:gridCol w:w="2386"/>
        <w:gridCol w:w="2564"/>
        <w:gridCol w:w="2736"/>
        <w:gridCol w:w="2664"/>
        <w:gridCol w:w="2428"/>
      </w:tblGrid>
      <w:tr w:rsidR="00EA1651" w:rsidRPr="00487116" w14:paraId="54DD2095" w14:textId="77777777" w:rsidTr="00D51DA0">
        <w:trPr>
          <w:trHeight w:val="500"/>
        </w:trPr>
        <w:tc>
          <w:tcPr>
            <w:tcW w:w="2517" w:type="dxa"/>
            <w:shd w:val="clear" w:color="auto" w:fill="FFFFFF"/>
            <w:tcMar>
              <w:top w:w="100" w:type="dxa"/>
              <w:left w:w="100" w:type="dxa"/>
              <w:bottom w:w="100" w:type="dxa"/>
              <w:right w:w="100" w:type="dxa"/>
            </w:tcMar>
          </w:tcPr>
          <w:p w14:paraId="60EEB4D8" w14:textId="77777777" w:rsidR="00EA1651" w:rsidRPr="00487116" w:rsidRDefault="00EA1651" w:rsidP="008B68D7">
            <w:pPr>
              <w:spacing w:line="240" w:lineRule="auto"/>
              <w:rPr>
                <w:rFonts w:asciiTheme="minorHAnsi" w:hAnsiTheme="minorHAnsi" w:cstheme="minorHAnsi"/>
                <w:b/>
                <w:i/>
                <w:sz w:val="20"/>
                <w:szCs w:val="20"/>
              </w:rPr>
            </w:pPr>
            <w:r w:rsidRPr="00487116">
              <w:rPr>
                <w:rFonts w:asciiTheme="minorHAnsi" w:hAnsiTheme="minorHAnsi" w:cstheme="minorHAnsi"/>
                <w:b/>
                <w:i/>
                <w:sz w:val="20"/>
                <w:szCs w:val="20"/>
              </w:rPr>
              <w:t xml:space="preserve"> </w:t>
            </w:r>
          </w:p>
        </w:tc>
        <w:tc>
          <w:tcPr>
            <w:tcW w:w="12778" w:type="dxa"/>
            <w:gridSpan w:val="5"/>
            <w:shd w:val="clear" w:color="auto" w:fill="FFFFFF"/>
            <w:tcMar>
              <w:top w:w="100" w:type="dxa"/>
              <w:left w:w="100" w:type="dxa"/>
              <w:bottom w:w="100" w:type="dxa"/>
              <w:right w:w="100" w:type="dxa"/>
            </w:tcMar>
          </w:tcPr>
          <w:p w14:paraId="409CA7C6" w14:textId="77777777" w:rsidR="00EA1651" w:rsidRPr="00487116" w:rsidRDefault="00EA1651" w:rsidP="008B68D7">
            <w:pPr>
              <w:spacing w:line="240" w:lineRule="auto"/>
              <w:jc w:val="center"/>
              <w:rPr>
                <w:rFonts w:asciiTheme="minorHAnsi" w:hAnsiTheme="minorHAnsi" w:cstheme="minorHAnsi"/>
                <w:b/>
                <w:i/>
                <w:sz w:val="20"/>
                <w:szCs w:val="20"/>
              </w:rPr>
            </w:pPr>
            <w:r w:rsidRPr="00487116">
              <w:rPr>
                <w:rFonts w:asciiTheme="minorHAnsi" w:hAnsiTheme="minorHAnsi" w:cstheme="minorHAnsi"/>
                <w:b/>
                <w:i/>
                <w:sz w:val="20"/>
                <w:szCs w:val="20"/>
              </w:rPr>
              <w:t>BSCJ Program Standards</w:t>
            </w:r>
          </w:p>
        </w:tc>
      </w:tr>
      <w:tr w:rsidR="00EA1651" w:rsidRPr="00487116" w14:paraId="443157B8" w14:textId="77777777" w:rsidTr="00D51DA0">
        <w:trPr>
          <w:trHeight w:val="737"/>
        </w:trPr>
        <w:tc>
          <w:tcPr>
            <w:tcW w:w="2517" w:type="dxa"/>
            <w:shd w:val="clear" w:color="auto" w:fill="B7B7B7"/>
            <w:tcMar>
              <w:top w:w="100" w:type="dxa"/>
              <w:left w:w="100" w:type="dxa"/>
              <w:bottom w:w="100" w:type="dxa"/>
              <w:right w:w="100" w:type="dxa"/>
            </w:tcMar>
          </w:tcPr>
          <w:p w14:paraId="4237E32C" w14:textId="77777777" w:rsidR="00EA1651" w:rsidRPr="00487116" w:rsidRDefault="00EA1651" w:rsidP="008B68D7">
            <w:pPr>
              <w:spacing w:line="240" w:lineRule="auto"/>
              <w:rPr>
                <w:rFonts w:asciiTheme="minorHAnsi" w:hAnsiTheme="minorHAnsi" w:cstheme="minorHAnsi"/>
                <w:b/>
                <w:color w:val="FFFFFF"/>
                <w:sz w:val="20"/>
                <w:szCs w:val="20"/>
              </w:rPr>
            </w:pPr>
          </w:p>
        </w:tc>
        <w:tc>
          <w:tcPr>
            <w:tcW w:w="0" w:type="auto"/>
            <w:shd w:val="clear" w:color="auto" w:fill="B7B7B7"/>
            <w:tcMar>
              <w:top w:w="100" w:type="dxa"/>
              <w:left w:w="100" w:type="dxa"/>
              <w:bottom w:w="100" w:type="dxa"/>
              <w:right w:w="100" w:type="dxa"/>
            </w:tcMar>
          </w:tcPr>
          <w:p w14:paraId="7512F02A" w14:textId="77777777" w:rsidR="00EA1651" w:rsidRPr="00487116" w:rsidRDefault="00EA1651" w:rsidP="008B68D7">
            <w:pPr>
              <w:spacing w:line="240" w:lineRule="auto"/>
              <w:rPr>
                <w:rFonts w:asciiTheme="minorHAnsi" w:hAnsiTheme="minorHAnsi" w:cstheme="minorHAnsi"/>
                <w:b/>
                <w:sz w:val="20"/>
                <w:szCs w:val="20"/>
              </w:rPr>
            </w:pPr>
          </w:p>
          <w:p w14:paraId="72946BA6"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1</w:t>
            </w:r>
          </w:p>
        </w:tc>
        <w:tc>
          <w:tcPr>
            <w:tcW w:w="0" w:type="auto"/>
            <w:shd w:val="clear" w:color="auto" w:fill="B7B7B7"/>
            <w:tcMar>
              <w:top w:w="100" w:type="dxa"/>
              <w:left w:w="100" w:type="dxa"/>
              <w:bottom w:w="100" w:type="dxa"/>
              <w:right w:w="100" w:type="dxa"/>
            </w:tcMar>
          </w:tcPr>
          <w:p w14:paraId="42F2AAD4" w14:textId="77777777" w:rsidR="00EA1651" w:rsidRPr="00487116" w:rsidRDefault="00EA1651" w:rsidP="008B68D7">
            <w:pPr>
              <w:spacing w:line="240" w:lineRule="auto"/>
              <w:rPr>
                <w:rFonts w:asciiTheme="minorHAnsi" w:hAnsiTheme="minorHAnsi" w:cstheme="minorHAnsi"/>
                <w:b/>
                <w:sz w:val="20"/>
                <w:szCs w:val="20"/>
              </w:rPr>
            </w:pPr>
          </w:p>
          <w:p w14:paraId="729053AA"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2</w:t>
            </w:r>
          </w:p>
        </w:tc>
        <w:tc>
          <w:tcPr>
            <w:tcW w:w="0" w:type="auto"/>
            <w:shd w:val="clear" w:color="auto" w:fill="B7B7B7"/>
            <w:tcMar>
              <w:top w:w="100" w:type="dxa"/>
              <w:left w:w="100" w:type="dxa"/>
              <w:bottom w:w="100" w:type="dxa"/>
              <w:right w:w="100" w:type="dxa"/>
            </w:tcMar>
          </w:tcPr>
          <w:p w14:paraId="25E699FE" w14:textId="77777777" w:rsidR="00EA1651" w:rsidRPr="00487116" w:rsidRDefault="00EA1651" w:rsidP="008B68D7">
            <w:pPr>
              <w:spacing w:line="240" w:lineRule="auto"/>
              <w:rPr>
                <w:rFonts w:asciiTheme="minorHAnsi" w:hAnsiTheme="minorHAnsi" w:cstheme="minorHAnsi"/>
                <w:b/>
                <w:sz w:val="20"/>
                <w:szCs w:val="20"/>
              </w:rPr>
            </w:pPr>
          </w:p>
          <w:p w14:paraId="1AAE7B38"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3</w:t>
            </w:r>
          </w:p>
        </w:tc>
        <w:tc>
          <w:tcPr>
            <w:tcW w:w="0" w:type="auto"/>
            <w:shd w:val="clear" w:color="auto" w:fill="B7B7B7"/>
            <w:tcMar>
              <w:top w:w="100" w:type="dxa"/>
              <w:left w:w="100" w:type="dxa"/>
              <w:bottom w:w="100" w:type="dxa"/>
              <w:right w:w="100" w:type="dxa"/>
            </w:tcMar>
          </w:tcPr>
          <w:p w14:paraId="32B9D3EF" w14:textId="77777777" w:rsidR="00EA1651" w:rsidRPr="00487116" w:rsidRDefault="00EA1651" w:rsidP="008B68D7">
            <w:pPr>
              <w:spacing w:line="240" w:lineRule="auto"/>
              <w:rPr>
                <w:rFonts w:asciiTheme="minorHAnsi" w:hAnsiTheme="minorHAnsi" w:cstheme="minorHAnsi"/>
                <w:b/>
                <w:sz w:val="20"/>
                <w:szCs w:val="20"/>
              </w:rPr>
            </w:pPr>
          </w:p>
          <w:p w14:paraId="1E044155"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4</w:t>
            </w:r>
          </w:p>
        </w:tc>
        <w:tc>
          <w:tcPr>
            <w:tcW w:w="2428" w:type="dxa"/>
            <w:shd w:val="clear" w:color="auto" w:fill="B7B7B7"/>
            <w:tcMar>
              <w:top w:w="100" w:type="dxa"/>
              <w:left w:w="100" w:type="dxa"/>
              <w:bottom w:w="100" w:type="dxa"/>
              <w:right w:w="100" w:type="dxa"/>
            </w:tcMar>
          </w:tcPr>
          <w:p w14:paraId="244B14A0" w14:textId="77777777" w:rsidR="00EA1651" w:rsidRPr="00487116" w:rsidRDefault="00EA1651" w:rsidP="008B68D7">
            <w:pPr>
              <w:spacing w:line="240" w:lineRule="auto"/>
              <w:rPr>
                <w:rFonts w:asciiTheme="minorHAnsi" w:hAnsiTheme="minorHAnsi" w:cstheme="minorHAnsi"/>
                <w:b/>
                <w:sz w:val="20"/>
                <w:szCs w:val="20"/>
              </w:rPr>
            </w:pPr>
          </w:p>
          <w:p w14:paraId="6F63012F" w14:textId="77777777" w:rsidR="00EA1651" w:rsidRPr="00487116" w:rsidRDefault="00EA1651" w:rsidP="008B68D7">
            <w:pPr>
              <w:spacing w:line="240" w:lineRule="auto"/>
              <w:jc w:val="center"/>
              <w:rPr>
                <w:rFonts w:asciiTheme="minorHAnsi" w:hAnsiTheme="minorHAnsi" w:cstheme="minorHAnsi"/>
                <w:b/>
                <w:sz w:val="20"/>
                <w:szCs w:val="20"/>
              </w:rPr>
            </w:pPr>
            <w:r w:rsidRPr="00487116">
              <w:rPr>
                <w:rFonts w:asciiTheme="minorHAnsi" w:hAnsiTheme="minorHAnsi" w:cstheme="minorHAnsi"/>
                <w:b/>
                <w:sz w:val="20"/>
                <w:szCs w:val="20"/>
              </w:rPr>
              <w:t>5</w:t>
            </w:r>
          </w:p>
        </w:tc>
      </w:tr>
      <w:tr w:rsidR="00D51DA0" w:rsidRPr="00487116" w14:paraId="5D4CDC88" w14:textId="77777777" w:rsidTr="00D51DA0">
        <w:trPr>
          <w:trHeight w:val="1753"/>
        </w:trPr>
        <w:tc>
          <w:tcPr>
            <w:tcW w:w="2517" w:type="dxa"/>
            <w:tcMar>
              <w:top w:w="100" w:type="dxa"/>
              <w:left w:w="100" w:type="dxa"/>
              <w:bottom w:w="100" w:type="dxa"/>
              <w:right w:w="100" w:type="dxa"/>
            </w:tcMar>
          </w:tcPr>
          <w:p w14:paraId="33FEFA32" w14:textId="77777777" w:rsidR="00D51DA0" w:rsidRPr="00922DC2" w:rsidRDefault="00D51DA0" w:rsidP="00D51DA0">
            <w:pPr>
              <w:spacing w:line="240" w:lineRule="auto"/>
              <w:rPr>
                <w:rFonts w:asciiTheme="minorHAnsi" w:hAnsiTheme="minorHAnsi" w:cstheme="minorHAnsi"/>
                <w:b/>
                <w:sz w:val="20"/>
                <w:szCs w:val="20"/>
              </w:rPr>
            </w:pPr>
            <w:r>
              <w:rPr>
                <w:rFonts w:asciiTheme="minorHAnsi" w:hAnsiTheme="minorHAnsi" w:cstheme="minorHAnsi"/>
                <w:b/>
                <w:sz w:val="20"/>
                <w:szCs w:val="20"/>
              </w:rPr>
              <w:t>PLO1</w:t>
            </w:r>
            <w:r w:rsidRPr="00922DC2">
              <w:rPr>
                <w:rFonts w:asciiTheme="minorHAnsi" w:hAnsiTheme="minorHAnsi" w:cstheme="minorHAnsi"/>
                <w:b/>
                <w:sz w:val="20"/>
                <w:szCs w:val="20"/>
              </w:rPr>
              <w:t xml:space="preserve"> Foundational Knowledge: Integrate the concepts of law enforcement, correlates of crime, due process, law and the courts, corrections, and accountability into daily operations, communications, and problem solving.</w:t>
            </w:r>
          </w:p>
        </w:tc>
        <w:tc>
          <w:tcPr>
            <w:tcW w:w="0" w:type="auto"/>
            <w:tcMar>
              <w:top w:w="100" w:type="dxa"/>
              <w:left w:w="100" w:type="dxa"/>
              <w:bottom w:w="100" w:type="dxa"/>
              <w:right w:w="100" w:type="dxa"/>
            </w:tcMar>
          </w:tcPr>
          <w:p w14:paraId="57D12D86" w14:textId="77777777" w:rsidR="00D51DA0" w:rsidRPr="00922DC2" w:rsidRDefault="00D51DA0" w:rsidP="00D51DA0">
            <w:pPr>
              <w:rPr>
                <w:rFonts w:asciiTheme="minorHAnsi" w:hAnsiTheme="minorHAnsi" w:cstheme="minorHAnsi"/>
                <w:sz w:val="20"/>
                <w:szCs w:val="20"/>
              </w:rPr>
            </w:pPr>
            <w:r w:rsidRPr="00922DC2">
              <w:rPr>
                <w:rFonts w:asciiTheme="minorHAnsi" w:hAnsiTheme="minorHAnsi" w:cstheme="minorHAnsi"/>
                <w:sz w:val="20"/>
                <w:szCs w:val="20"/>
              </w:rPr>
              <w:t>Inaccurate or insufficient identification of concepts of law enforcement, correlates of crime, due process, law and the courts, corrections, and accountability. Fails to relate information to daily operations, communications, or problem solving.</w:t>
            </w:r>
          </w:p>
        </w:tc>
        <w:tc>
          <w:tcPr>
            <w:tcW w:w="0" w:type="auto"/>
            <w:tcMar>
              <w:top w:w="100" w:type="dxa"/>
              <w:left w:w="100" w:type="dxa"/>
              <w:bottom w:w="100" w:type="dxa"/>
              <w:right w:w="100" w:type="dxa"/>
            </w:tcMar>
          </w:tcPr>
          <w:p w14:paraId="0ECC53F6" w14:textId="77777777" w:rsidR="00D51DA0" w:rsidRPr="00922DC2" w:rsidRDefault="00D51DA0" w:rsidP="00D51DA0">
            <w:pPr>
              <w:rPr>
                <w:rFonts w:asciiTheme="minorHAnsi" w:hAnsiTheme="minorHAnsi" w:cstheme="minorHAnsi"/>
                <w:sz w:val="20"/>
                <w:szCs w:val="20"/>
              </w:rPr>
            </w:pPr>
            <w:r w:rsidRPr="00922DC2">
              <w:rPr>
                <w:rFonts w:asciiTheme="minorHAnsi" w:hAnsiTheme="minorHAnsi" w:cstheme="minorHAnsi"/>
                <w:sz w:val="20"/>
                <w:szCs w:val="20"/>
              </w:rPr>
              <w:t>Identifies, as directed, concepts of law enforcement, correlates of crime, due process, law and the courts, corrections, and accountability; identification is accurate but incomplete. Minimal application into daily operations, communications, and problem solving.</w:t>
            </w:r>
          </w:p>
        </w:tc>
        <w:tc>
          <w:tcPr>
            <w:tcW w:w="0" w:type="auto"/>
            <w:tcMar>
              <w:top w:w="100" w:type="dxa"/>
              <w:left w:w="100" w:type="dxa"/>
              <w:bottom w:w="100" w:type="dxa"/>
              <w:right w:w="100" w:type="dxa"/>
            </w:tcMar>
          </w:tcPr>
          <w:p w14:paraId="4FBDB585" w14:textId="77777777" w:rsidR="00D51DA0" w:rsidRPr="00922DC2" w:rsidRDefault="00046595" w:rsidP="00D51DA0">
            <w:pPr>
              <w:rPr>
                <w:rFonts w:asciiTheme="minorHAnsi" w:hAnsiTheme="minorHAnsi" w:cstheme="minorHAnsi"/>
                <w:sz w:val="20"/>
                <w:szCs w:val="20"/>
              </w:rPr>
            </w:pPr>
            <w:sdt>
              <w:sdtPr>
                <w:rPr>
                  <w:rFonts w:asciiTheme="minorHAnsi" w:hAnsiTheme="minorHAnsi" w:cstheme="minorHAnsi"/>
                  <w:sz w:val="20"/>
                  <w:szCs w:val="20"/>
                </w:rPr>
                <w:tag w:val="goog_rdk_0"/>
                <w:id w:val="-1583984103"/>
              </w:sdtPr>
              <w:sdtEndPr/>
              <w:sdtContent/>
            </w:sdt>
            <w:sdt>
              <w:sdtPr>
                <w:rPr>
                  <w:rFonts w:asciiTheme="minorHAnsi" w:hAnsiTheme="minorHAnsi" w:cstheme="minorHAnsi"/>
                  <w:sz w:val="20"/>
                  <w:szCs w:val="20"/>
                </w:rPr>
                <w:tag w:val="goog_rdk_1"/>
                <w:id w:val="-608045856"/>
              </w:sdtPr>
              <w:sdtEndPr/>
              <w:sdtContent/>
            </w:sdt>
            <w:r w:rsidR="00D51DA0" w:rsidRPr="00922DC2">
              <w:rPr>
                <w:rFonts w:asciiTheme="minorHAnsi" w:hAnsiTheme="minorHAnsi" w:cstheme="minorHAnsi"/>
                <w:sz w:val="20"/>
                <w:szCs w:val="20"/>
              </w:rPr>
              <w:t>Independently identifies concepts of law enforcement, correlates of crime, due process, law and the courts, corrections, and accountability. Applies information, as directed, in daily operations, communications, and problem solving; acceptable application into daily operations, communications, and problem solving, although not thorough.</w:t>
            </w:r>
          </w:p>
        </w:tc>
        <w:tc>
          <w:tcPr>
            <w:tcW w:w="0" w:type="auto"/>
            <w:tcMar>
              <w:top w:w="100" w:type="dxa"/>
              <w:left w:w="100" w:type="dxa"/>
              <w:bottom w:w="100" w:type="dxa"/>
              <w:right w:w="100" w:type="dxa"/>
            </w:tcMar>
          </w:tcPr>
          <w:p w14:paraId="3BE98F26" w14:textId="77777777" w:rsidR="00D51DA0" w:rsidRPr="00922DC2" w:rsidRDefault="00D51DA0" w:rsidP="00D51DA0">
            <w:pPr>
              <w:rPr>
                <w:rFonts w:asciiTheme="minorHAnsi" w:hAnsiTheme="minorHAnsi" w:cstheme="minorHAnsi"/>
                <w:sz w:val="20"/>
                <w:szCs w:val="20"/>
              </w:rPr>
            </w:pPr>
            <w:r w:rsidRPr="00922DC2">
              <w:rPr>
                <w:rFonts w:asciiTheme="minorHAnsi" w:hAnsiTheme="minorHAnsi" w:cstheme="minorHAnsi"/>
                <w:sz w:val="20"/>
                <w:szCs w:val="20"/>
              </w:rPr>
              <w:t>Independently identifies and integrates concepts of law enforcement, correlates of crime, due process, law and the courts, corrections, and accountability; integration is accurate and thorough while considering multiple perspectives. Effectively applies concepts in daily operations, communications, and problem solving.</w:t>
            </w:r>
          </w:p>
        </w:tc>
        <w:tc>
          <w:tcPr>
            <w:tcW w:w="2428" w:type="dxa"/>
            <w:tcMar>
              <w:top w:w="100" w:type="dxa"/>
              <w:left w:w="100" w:type="dxa"/>
              <w:bottom w:w="100" w:type="dxa"/>
              <w:right w:w="100" w:type="dxa"/>
            </w:tcMar>
          </w:tcPr>
          <w:p w14:paraId="0A258ADC" w14:textId="77777777" w:rsidR="00D51DA0" w:rsidRPr="00922DC2" w:rsidRDefault="00D51DA0" w:rsidP="00D51DA0">
            <w:pPr>
              <w:rPr>
                <w:rFonts w:asciiTheme="minorHAnsi" w:hAnsiTheme="minorHAnsi" w:cstheme="minorHAnsi"/>
                <w:sz w:val="20"/>
                <w:szCs w:val="20"/>
              </w:rPr>
            </w:pPr>
            <w:r w:rsidRPr="00922DC2">
              <w:rPr>
                <w:rFonts w:asciiTheme="minorHAnsi" w:hAnsiTheme="minorHAnsi" w:cstheme="minorHAnsi"/>
                <w:sz w:val="20"/>
                <w:szCs w:val="20"/>
              </w:rPr>
              <w:t>Synthesizes concepts of law enforcement, correlates of crime, due process, law and the courts, corrections, and accountability to select and apply the most appropriate information in all daily operations, communications, and problem solving.</w:t>
            </w:r>
          </w:p>
        </w:tc>
      </w:tr>
      <w:tr w:rsidR="00D51DA0" w:rsidRPr="00487116" w14:paraId="77FDF33D" w14:textId="77777777" w:rsidTr="00D51DA0">
        <w:trPr>
          <w:trHeight w:val="1753"/>
        </w:trPr>
        <w:tc>
          <w:tcPr>
            <w:tcW w:w="2517" w:type="dxa"/>
            <w:shd w:val="clear" w:color="auto" w:fill="AEAAAA" w:themeFill="background2" w:themeFillShade="BF"/>
            <w:tcMar>
              <w:top w:w="100" w:type="dxa"/>
              <w:left w:w="100" w:type="dxa"/>
              <w:bottom w:w="100" w:type="dxa"/>
              <w:right w:w="100" w:type="dxa"/>
            </w:tcMar>
          </w:tcPr>
          <w:p w14:paraId="68B5399A" w14:textId="77777777" w:rsidR="00D51DA0" w:rsidRPr="00922DC2" w:rsidRDefault="00D51DA0" w:rsidP="00D51DA0">
            <w:pPr>
              <w:spacing w:line="240" w:lineRule="auto"/>
              <w:rPr>
                <w:rFonts w:asciiTheme="minorHAnsi" w:hAnsiTheme="minorHAnsi" w:cstheme="minorHAnsi"/>
                <w:b/>
                <w:sz w:val="20"/>
                <w:szCs w:val="20"/>
              </w:rPr>
            </w:pPr>
            <w:r w:rsidRPr="00922DC2">
              <w:rPr>
                <w:rFonts w:asciiTheme="minorHAnsi" w:hAnsiTheme="minorHAnsi" w:cstheme="minorHAnsi"/>
                <w:b/>
                <w:sz w:val="20"/>
                <w:szCs w:val="20"/>
              </w:rPr>
              <w:t>PLO2: Resolve legal and ethical issues in contemporary criminal justice contexts with honesty and integrity.</w:t>
            </w:r>
          </w:p>
        </w:tc>
        <w:tc>
          <w:tcPr>
            <w:tcW w:w="0" w:type="auto"/>
            <w:shd w:val="clear" w:color="auto" w:fill="AEAAAA" w:themeFill="background2" w:themeFillShade="BF"/>
            <w:tcMar>
              <w:top w:w="100" w:type="dxa"/>
              <w:left w:w="100" w:type="dxa"/>
              <w:bottom w:w="100" w:type="dxa"/>
              <w:right w:w="100" w:type="dxa"/>
            </w:tcMar>
          </w:tcPr>
          <w:p w14:paraId="0B6FADE1" w14:textId="77777777" w:rsidR="00D51DA0" w:rsidRPr="00922DC2" w:rsidRDefault="00D51DA0" w:rsidP="00D51DA0">
            <w:pPr>
              <w:spacing w:line="240" w:lineRule="auto"/>
              <w:rPr>
                <w:rFonts w:asciiTheme="minorHAnsi" w:hAnsiTheme="minorHAnsi" w:cstheme="minorHAnsi"/>
                <w:sz w:val="20"/>
                <w:szCs w:val="20"/>
              </w:rPr>
            </w:pPr>
            <w:r w:rsidRPr="00922DC2">
              <w:rPr>
                <w:rFonts w:asciiTheme="minorHAnsi" w:hAnsiTheme="minorHAnsi" w:cstheme="minorHAnsi"/>
                <w:sz w:val="20"/>
                <w:szCs w:val="20"/>
              </w:rPr>
              <w:t>Fails to identify key issues for resolving legal and ethical issues in contemporary criminal justice contexts.</w:t>
            </w:r>
          </w:p>
        </w:tc>
        <w:tc>
          <w:tcPr>
            <w:tcW w:w="0" w:type="auto"/>
            <w:shd w:val="clear" w:color="auto" w:fill="AEAAAA" w:themeFill="background2" w:themeFillShade="BF"/>
            <w:tcMar>
              <w:top w:w="100" w:type="dxa"/>
              <w:left w:w="100" w:type="dxa"/>
              <w:bottom w:w="100" w:type="dxa"/>
              <w:right w:w="100" w:type="dxa"/>
            </w:tcMar>
          </w:tcPr>
          <w:p w14:paraId="566E378D" w14:textId="77777777" w:rsidR="00D51DA0" w:rsidRPr="00922DC2" w:rsidRDefault="00D51DA0" w:rsidP="00D51DA0">
            <w:pPr>
              <w:spacing w:line="240" w:lineRule="auto"/>
              <w:rPr>
                <w:rFonts w:asciiTheme="minorHAnsi" w:hAnsiTheme="minorHAnsi" w:cstheme="minorHAnsi"/>
                <w:sz w:val="20"/>
                <w:szCs w:val="20"/>
              </w:rPr>
            </w:pPr>
            <w:r w:rsidRPr="00922DC2">
              <w:rPr>
                <w:rFonts w:asciiTheme="minorHAnsi" w:hAnsiTheme="minorHAnsi" w:cstheme="minorHAnsi"/>
                <w:sz w:val="20"/>
                <w:szCs w:val="20"/>
              </w:rPr>
              <w:t>Identifies for resolution key legal and ethical issues in contemporary criminal justice contexts; identification is accurate but incomplete.</w:t>
            </w:r>
          </w:p>
        </w:tc>
        <w:tc>
          <w:tcPr>
            <w:tcW w:w="0" w:type="auto"/>
            <w:shd w:val="clear" w:color="auto" w:fill="AEAAAA" w:themeFill="background2" w:themeFillShade="BF"/>
            <w:tcMar>
              <w:top w:w="100" w:type="dxa"/>
              <w:left w:w="100" w:type="dxa"/>
              <w:bottom w:w="100" w:type="dxa"/>
              <w:right w:w="100" w:type="dxa"/>
            </w:tcMar>
          </w:tcPr>
          <w:p w14:paraId="5D55F982" w14:textId="77777777" w:rsidR="00D51DA0" w:rsidRPr="00922DC2" w:rsidRDefault="00D51DA0" w:rsidP="00D51DA0">
            <w:pPr>
              <w:spacing w:line="240" w:lineRule="auto"/>
              <w:rPr>
                <w:rFonts w:asciiTheme="minorHAnsi" w:hAnsiTheme="minorHAnsi" w:cstheme="minorHAnsi"/>
                <w:sz w:val="20"/>
                <w:szCs w:val="20"/>
              </w:rPr>
            </w:pPr>
            <w:r w:rsidRPr="00922DC2">
              <w:rPr>
                <w:rFonts w:asciiTheme="minorHAnsi" w:hAnsiTheme="minorHAnsi" w:cstheme="minorHAnsi"/>
                <w:sz w:val="20"/>
                <w:szCs w:val="20"/>
              </w:rPr>
              <w:t>Independently identifies legal and ethical issues in contemporary criminal justice contexts, though the resolution is incomplete, or there are some challenges in resolving those issues in the submission. Concepts of honesty and integrity are displayed in the submission.</w:t>
            </w:r>
          </w:p>
        </w:tc>
        <w:tc>
          <w:tcPr>
            <w:tcW w:w="0" w:type="auto"/>
            <w:shd w:val="clear" w:color="auto" w:fill="AEAAAA" w:themeFill="background2" w:themeFillShade="BF"/>
            <w:tcMar>
              <w:top w:w="100" w:type="dxa"/>
              <w:left w:w="100" w:type="dxa"/>
              <w:bottom w:w="100" w:type="dxa"/>
              <w:right w:w="100" w:type="dxa"/>
            </w:tcMar>
          </w:tcPr>
          <w:p w14:paraId="4651CF89" w14:textId="77777777" w:rsidR="00D51DA0" w:rsidRPr="00922DC2" w:rsidRDefault="00D51DA0" w:rsidP="00D51DA0">
            <w:pPr>
              <w:spacing w:line="240" w:lineRule="auto"/>
              <w:rPr>
                <w:rFonts w:asciiTheme="minorHAnsi" w:hAnsiTheme="minorHAnsi" w:cstheme="minorHAnsi"/>
                <w:sz w:val="20"/>
                <w:szCs w:val="20"/>
              </w:rPr>
            </w:pPr>
            <w:r w:rsidRPr="00922DC2">
              <w:rPr>
                <w:rFonts w:asciiTheme="minorHAnsi" w:hAnsiTheme="minorHAnsi" w:cstheme="minorHAnsi"/>
                <w:sz w:val="20"/>
                <w:szCs w:val="20"/>
              </w:rPr>
              <w:t>Independently resolves legal and ethical issues in contemporary criminal justice contexts with honesty and integrity. Resolutions are creative and well-written.</w:t>
            </w:r>
          </w:p>
        </w:tc>
        <w:tc>
          <w:tcPr>
            <w:tcW w:w="2428" w:type="dxa"/>
            <w:shd w:val="clear" w:color="auto" w:fill="AEAAAA" w:themeFill="background2" w:themeFillShade="BF"/>
            <w:tcMar>
              <w:top w:w="100" w:type="dxa"/>
              <w:left w:w="100" w:type="dxa"/>
              <w:bottom w:w="100" w:type="dxa"/>
              <w:right w:w="100" w:type="dxa"/>
            </w:tcMar>
          </w:tcPr>
          <w:p w14:paraId="4B939668" w14:textId="77777777" w:rsidR="00D51DA0" w:rsidRPr="00922DC2" w:rsidRDefault="00D51DA0" w:rsidP="00D51DA0">
            <w:pPr>
              <w:spacing w:line="240" w:lineRule="auto"/>
              <w:rPr>
                <w:rFonts w:asciiTheme="minorHAnsi" w:hAnsiTheme="minorHAnsi" w:cstheme="minorHAnsi"/>
                <w:sz w:val="20"/>
                <w:szCs w:val="20"/>
              </w:rPr>
            </w:pPr>
            <w:r w:rsidRPr="00922DC2">
              <w:rPr>
                <w:rFonts w:asciiTheme="minorHAnsi" w:hAnsiTheme="minorHAnsi" w:cstheme="minorHAnsi"/>
                <w:sz w:val="20"/>
                <w:szCs w:val="20"/>
              </w:rPr>
              <w:t xml:space="preserve">Assesses legal and ethical issues in contemporary criminal justice contexts with honesty and integrity. </w:t>
            </w:r>
          </w:p>
        </w:tc>
      </w:tr>
      <w:tr w:rsidR="00D51DA0" w:rsidRPr="00487116" w14:paraId="20CE706A" w14:textId="77777777" w:rsidTr="00D51DA0">
        <w:trPr>
          <w:trHeight w:val="1753"/>
        </w:trPr>
        <w:tc>
          <w:tcPr>
            <w:tcW w:w="2517" w:type="dxa"/>
            <w:tcMar>
              <w:top w:w="100" w:type="dxa"/>
              <w:left w:w="100" w:type="dxa"/>
              <w:bottom w:w="100" w:type="dxa"/>
              <w:right w:w="100" w:type="dxa"/>
            </w:tcMar>
          </w:tcPr>
          <w:p w14:paraId="646954BB" w14:textId="77777777" w:rsidR="00D51DA0" w:rsidRPr="002E29BA" w:rsidRDefault="00D51DA0" w:rsidP="00D51DA0">
            <w:pPr>
              <w:pBdr>
                <w:top w:val="nil"/>
                <w:left w:val="nil"/>
                <w:bottom w:val="nil"/>
                <w:right w:val="nil"/>
                <w:between w:val="nil"/>
              </w:pBdr>
              <w:rPr>
                <w:rFonts w:asciiTheme="minorHAnsi" w:hAnsiTheme="minorHAnsi" w:cstheme="minorHAnsi"/>
                <w:b/>
                <w:color w:val="000000"/>
                <w:sz w:val="20"/>
                <w:szCs w:val="20"/>
              </w:rPr>
            </w:pPr>
            <w:r>
              <w:rPr>
                <w:rFonts w:asciiTheme="minorHAnsi" w:hAnsiTheme="minorHAnsi" w:cstheme="minorHAnsi"/>
                <w:b/>
                <w:color w:val="000000"/>
                <w:sz w:val="20"/>
                <w:szCs w:val="20"/>
              </w:rPr>
              <w:lastRenderedPageBreak/>
              <w:t>PLO</w:t>
            </w:r>
            <w:r w:rsidRPr="002E29BA">
              <w:rPr>
                <w:rFonts w:asciiTheme="minorHAnsi" w:hAnsiTheme="minorHAnsi" w:cstheme="minorHAnsi"/>
                <w:b/>
                <w:color w:val="000000"/>
                <w:sz w:val="20"/>
                <w:szCs w:val="20"/>
              </w:rPr>
              <w:t>3 Problem Solving: Defend proposed solutions to societal problems within the criminal justice system based on critical thinking and research using quantitative and qualitative data.</w:t>
            </w:r>
          </w:p>
          <w:p w14:paraId="37E48797" w14:textId="77777777" w:rsidR="00D51DA0" w:rsidRPr="002E29BA" w:rsidRDefault="00D51DA0" w:rsidP="00D51DA0">
            <w:pPr>
              <w:rPr>
                <w:rFonts w:asciiTheme="minorHAnsi" w:hAnsiTheme="minorHAnsi" w:cstheme="minorHAnsi"/>
                <w:b/>
                <w:color w:val="000000"/>
                <w:sz w:val="20"/>
                <w:szCs w:val="20"/>
              </w:rPr>
            </w:pPr>
          </w:p>
        </w:tc>
        <w:tc>
          <w:tcPr>
            <w:tcW w:w="0" w:type="auto"/>
            <w:tcMar>
              <w:top w:w="100" w:type="dxa"/>
              <w:left w:w="100" w:type="dxa"/>
              <w:bottom w:w="100" w:type="dxa"/>
              <w:right w:w="100" w:type="dxa"/>
            </w:tcMar>
          </w:tcPr>
          <w:p w14:paraId="553276C8" w14:textId="77777777" w:rsidR="00D51DA0" w:rsidRPr="002E29BA" w:rsidRDefault="00D51DA0" w:rsidP="00D51DA0">
            <w:pPr>
              <w:rPr>
                <w:rFonts w:asciiTheme="minorHAnsi" w:hAnsiTheme="minorHAnsi" w:cstheme="minorHAnsi"/>
                <w:sz w:val="20"/>
                <w:szCs w:val="20"/>
              </w:rPr>
            </w:pPr>
            <w:r w:rsidRPr="002E29BA">
              <w:rPr>
                <w:rFonts w:asciiTheme="minorHAnsi" w:hAnsiTheme="minorHAnsi" w:cstheme="minorHAnsi"/>
                <w:sz w:val="20"/>
                <w:szCs w:val="20"/>
              </w:rPr>
              <w:t>Fails to identify societal problems within the criminal justice system based on critical thinking and research using quantitative and qualitative data.</w:t>
            </w:r>
          </w:p>
        </w:tc>
        <w:tc>
          <w:tcPr>
            <w:tcW w:w="0" w:type="auto"/>
            <w:tcMar>
              <w:top w:w="100" w:type="dxa"/>
              <w:left w:w="100" w:type="dxa"/>
              <w:bottom w:w="100" w:type="dxa"/>
              <w:right w:w="100" w:type="dxa"/>
            </w:tcMar>
          </w:tcPr>
          <w:p w14:paraId="0C03C913" w14:textId="77777777" w:rsidR="00D51DA0" w:rsidRPr="002E29BA" w:rsidRDefault="00D51DA0" w:rsidP="00D51DA0">
            <w:pPr>
              <w:rPr>
                <w:rFonts w:asciiTheme="minorHAnsi" w:hAnsiTheme="minorHAnsi" w:cstheme="minorHAnsi"/>
                <w:sz w:val="20"/>
                <w:szCs w:val="20"/>
              </w:rPr>
            </w:pPr>
            <w:r w:rsidRPr="002E29BA">
              <w:rPr>
                <w:rFonts w:asciiTheme="minorHAnsi" w:hAnsiTheme="minorHAnsi" w:cstheme="minorHAnsi"/>
                <w:sz w:val="20"/>
                <w:szCs w:val="20"/>
              </w:rPr>
              <w:t xml:space="preserve">Identifies potential solutions to societal problems within the criminal justice system, though </w:t>
            </w:r>
            <w:r>
              <w:rPr>
                <w:rFonts w:asciiTheme="minorHAnsi" w:hAnsiTheme="minorHAnsi" w:cstheme="minorHAnsi"/>
                <w:sz w:val="20"/>
                <w:szCs w:val="20"/>
              </w:rPr>
              <w:t xml:space="preserve">it </w:t>
            </w:r>
            <w:r w:rsidRPr="002E29BA">
              <w:rPr>
                <w:rFonts w:asciiTheme="minorHAnsi" w:hAnsiTheme="minorHAnsi" w:cstheme="minorHAnsi"/>
                <w:sz w:val="20"/>
                <w:szCs w:val="20"/>
              </w:rPr>
              <w:t>is lacking in critical thinking and research using quantitative and qualitative data.</w:t>
            </w:r>
          </w:p>
        </w:tc>
        <w:tc>
          <w:tcPr>
            <w:tcW w:w="0" w:type="auto"/>
            <w:tcMar>
              <w:top w:w="100" w:type="dxa"/>
              <w:left w:w="100" w:type="dxa"/>
              <w:bottom w:w="100" w:type="dxa"/>
              <w:right w:w="100" w:type="dxa"/>
            </w:tcMar>
          </w:tcPr>
          <w:p w14:paraId="08459F65" w14:textId="77777777" w:rsidR="00D51DA0" w:rsidRPr="002E29BA" w:rsidRDefault="00D51DA0" w:rsidP="00D51DA0">
            <w:pPr>
              <w:rPr>
                <w:rFonts w:asciiTheme="minorHAnsi" w:hAnsiTheme="minorHAnsi" w:cstheme="minorHAnsi"/>
                <w:sz w:val="20"/>
                <w:szCs w:val="20"/>
              </w:rPr>
            </w:pPr>
            <w:r w:rsidRPr="002E29BA">
              <w:rPr>
                <w:rFonts w:asciiTheme="minorHAnsi" w:hAnsiTheme="minorHAnsi" w:cstheme="minorHAnsi"/>
                <w:sz w:val="20"/>
                <w:szCs w:val="20"/>
              </w:rPr>
              <w:t xml:space="preserve">Defends proposed solutions to societal problems within the criminal justice system based on critical thinking, though </w:t>
            </w:r>
            <w:r>
              <w:rPr>
                <w:rFonts w:asciiTheme="minorHAnsi" w:hAnsiTheme="minorHAnsi" w:cstheme="minorHAnsi"/>
                <w:sz w:val="20"/>
                <w:szCs w:val="20"/>
              </w:rPr>
              <w:t xml:space="preserve">it </w:t>
            </w:r>
            <w:r w:rsidRPr="002E29BA">
              <w:rPr>
                <w:rFonts w:asciiTheme="minorHAnsi" w:hAnsiTheme="minorHAnsi" w:cstheme="minorHAnsi"/>
                <w:sz w:val="20"/>
                <w:szCs w:val="20"/>
              </w:rPr>
              <w:t>is lacking in research using quantitative and qualitative data.</w:t>
            </w:r>
          </w:p>
        </w:tc>
        <w:tc>
          <w:tcPr>
            <w:tcW w:w="0" w:type="auto"/>
            <w:tcMar>
              <w:top w:w="100" w:type="dxa"/>
              <w:left w:w="100" w:type="dxa"/>
              <w:bottom w:w="100" w:type="dxa"/>
              <w:right w:w="100" w:type="dxa"/>
            </w:tcMar>
          </w:tcPr>
          <w:p w14:paraId="72008FB9" w14:textId="77777777" w:rsidR="00D51DA0" w:rsidRPr="002E29BA" w:rsidRDefault="00D51DA0" w:rsidP="00D51DA0">
            <w:pPr>
              <w:rPr>
                <w:rFonts w:asciiTheme="minorHAnsi" w:hAnsiTheme="minorHAnsi" w:cstheme="minorHAnsi"/>
                <w:sz w:val="20"/>
                <w:szCs w:val="20"/>
              </w:rPr>
            </w:pPr>
            <w:r w:rsidRPr="002E29BA">
              <w:rPr>
                <w:rFonts w:asciiTheme="minorHAnsi" w:hAnsiTheme="minorHAnsi" w:cstheme="minorHAnsi"/>
                <w:sz w:val="20"/>
                <w:szCs w:val="20"/>
              </w:rPr>
              <w:t>Defends proposed solutions to societal problems within the criminal justice system based on critical thinking and research using quantitative and qualitative data.</w:t>
            </w:r>
          </w:p>
        </w:tc>
        <w:tc>
          <w:tcPr>
            <w:tcW w:w="2428" w:type="dxa"/>
            <w:tcMar>
              <w:top w:w="100" w:type="dxa"/>
              <w:left w:w="100" w:type="dxa"/>
              <w:bottom w:w="100" w:type="dxa"/>
              <w:right w:w="100" w:type="dxa"/>
            </w:tcMar>
          </w:tcPr>
          <w:p w14:paraId="1A96A897" w14:textId="77777777" w:rsidR="00D51DA0" w:rsidRPr="002E29BA" w:rsidRDefault="00D51DA0" w:rsidP="00D51DA0">
            <w:pPr>
              <w:rPr>
                <w:rFonts w:asciiTheme="minorHAnsi" w:hAnsiTheme="minorHAnsi" w:cstheme="minorHAnsi"/>
                <w:sz w:val="20"/>
                <w:szCs w:val="20"/>
              </w:rPr>
            </w:pPr>
            <w:r w:rsidRPr="002E29BA">
              <w:rPr>
                <w:rFonts w:asciiTheme="minorHAnsi" w:hAnsiTheme="minorHAnsi" w:cstheme="minorHAnsi"/>
                <w:sz w:val="20"/>
                <w:szCs w:val="20"/>
              </w:rPr>
              <w:t>Convincingly defends proposed solutions to societal problems within the criminal justice system based on critical thinking and research using quantitative and qualitative data.</w:t>
            </w:r>
          </w:p>
        </w:tc>
      </w:tr>
      <w:tr w:rsidR="00D51DA0" w:rsidRPr="00487116" w14:paraId="71714BA9" w14:textId="77777777" w:rsidTr="00D51DA0">
        <w:trPr>
          <w:trHeight w:val="1440"/>
        </w:trPr>
        <w:tc>
          <w:tcPr>
            <w:tcW w:w="2517" w:type="dxa"/>
            <w:tcBorders>
              <w:top w:val="outset" w:sz="6" w:space="0" w:color="auto"/>
              <w:left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2ABB57E5" w14:textId="77777777" w:rsidR="00D51DA0" w:rsidRPr="00661740" w:rsidRDefault="00D51DA0" w:rsidP="00D51DA0">
            <w:pPr>
              <w:spacing w:line="240" w:lineRule="auto"/>
              <w:textAlignment w:val="baseline"/>
              <w:rPr>
                <w:rFonts w:asciiTheme="minorHAnsi" w:eastAsia="Times New Roman" w:hAnsiTheme="minorHAnsi" w:cstheme="minorHAnsi"/>
                <w:b/>
                <w:bCs/>
                <w:sz w:val="20"/>
                <w:szCs w:val="20"/>
              </w:rPr>
            </w:pPr>
            <w:r w:rsidRPr="00661740">
              <w:rPr>
                <w:rFonts w:asciiTheme="minorHAnsi" w:eastAsia="Times New Roman" w:hAnsiTheme="minorHAnsi" w:cstheme="minorHAnsi"/>
                <w:b/>
                <w:bCs/>
                <w:sz w:val="20"/>
                <w:szCs w:val="20"/>
              </w:rPr>
              <w:t>GEO2 Critical Thinking: </w:t>
            </w:r>
          </w:p>
          <w:p w14:paraId="7027A74F" w14:textId="77777777" w:rsidR="00D51DA0" w:rsidRPr="00661740" w:rsidRDefault="00D51DA0" w:rsidP="00D51DA0">
            <w:pPr>
              <w:spacing w:line="240" w:lineRule="auto"/>
              <w:textAlignment w:val="baseline"/>
              <w:rPr>
                <w:rFonts w:asciiTheme="minorHAnsi" w:eastAsia="Times New Roman" w:hAnsiTheme="minorHAnsi" w:cstheme="minorHAnsi"/>
                <w:b/>
                <w:bCs/>
                <w:sz w:val="20"/>
                <w:szCs w:val="20"/>
              </w:rPr>
            </w:pPr>
            <w:r w:rsidRPr="00661740">
              <w:rPr>
                <w:rFonts w:asciiTheme="minorHAnsi" w:eastAsia="Times New Roman" w:hAnsiTheme="minorHAnsi" w:cstheme="minorHAnsi"/>
                <w:b/>
                <w:bCs/>
                <w:sz w:val="20"/>
                <w:szCs w:val="20"/>
              </w:rPr>
              <w:t>Synthesize different perspectives or approaches and consider</w:t>
            </w:r>
            <w:r>
              <w:rPr>
                <w:rFonts w:asciiTheme="minorHAnsi" w:eastAsia="Times New Roman" w:hAnsiTheme="minorHAnsi" w:cstheme="minorHAnsi"/>
                <w:b/>
                <w:bCs/>
                <w:sz w:val="20"/>
                <w:szCs w:val="20"/>
              </w:rPr>
              <w:t>s</w:t>
            </w:r>
            <w:r w:rsidRPr="00661740">
              <w:rPr>
                <w:rFonts w:asciiTheme="minorHAnsi" w:eastAsia="Times New Roman" w:hAnsiTheme="minorHAnsi" w:cstheme="minorHAnsi"/>
                <w:b/>
                <w:bCs/>
                <w:sz w:val="20"/>
                <w:szCs w:val="20"/>
              </w:rPr>
              <w:t xml:space="preserve"> relevant cultural, ethical</w:t>
            </w:r>
            <w:r>
              <w:rPr>
                <w:rFonts w:asciiTheme="minorHAnsi" w:eastAsia="Times New Roman" w:hAnsiTheme="minorHAnsi" w:cstheme="minorHAnsi"/>
                <w:b/>
                <w:bCs/>
                <w:sz w:val="20"/>
                <w:szCs w:val="20"/>
              </w:rPr>
              <w:t>,</w:t>
            </w:r>
            <w:r w:rsidRPr="00661740">
              <w:rPr>
                <w:rFonts w:asciiTheme="minorHAnsi" w:eastAsia="Times New Roman" w:hAnsiTheme="minorHAnsi" w:cstheme="minorHAnsi"/>
                <w:b/>
                <w:bCs/>
                <w:sz w:val="20"/>
                <w:szCs w:val="20"/>
              </w:rPr>
              <w:t xml:space="preserve"> or other contexts to arrive at logical conclusions.</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3C4A679A"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Draws on a</w:t>
            </w:r>
            <w:r>
              <w:rPr>
                <w:rFonts w:asciiTheme="minorHAnsi" w:eastAsia="Times New Roman" w:hAnsiTheme="minorHAnsi" w:cstheme="minorHAnsi"/>
                <w:sz w:val="20"/>
                <w:szCs w:val="20"/>
              </w:rPr>
              <w:t xml:space="preserve"> single or limited perspective </w:t>
            </w:r>
            <w:r w:rsidRPr="00661740">
              <w:rPr>
                <w:rFonts w:asciiTheme="minorHAnsi" w:eastAsia="Times New Roman" w:hAnsiTheme="minorHAnsi" w:cstheme="minorHAnsi"/>
                <w:sz w:val="20"/>
                <w:szCs w:val="20"/>
              </w:rPr>
              <w:t xml:space="preserve">or approach. Conclusions are not always logical and show limited awareness of multiple perspectives or consideration of ethics, other cultures, or contexts. </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0D7559FD"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Presents multiple perspectives or approaches</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 Conclusions</w:t>
            </w:r>
            <w:r>
              <w:rPr>
                <w:rFonts w:asciiTheme="minorHAnsi" w:eastAsia="Segoe UI" w:hAnsiTheme="minorHAnsi" w:cstheme="minorHAnsi"/>
                <w:sz w:val="20"/>
                <w:szCs w:val="20"/>
              </w:rPr>
              <w:t xml:space="preserve"> are logical</w:t>
            </w:r>
            <w:r w:rsidRPr="00661740">
              <w:rPr>
                <w:rFonts w:asciiTheme="minorHAnsi" w:eastAsia="Segoe UI" w:hAnsiTheme="minorHAnsi" w:cstheme="minorHAnsi"/>
                <w:sz w:val="20"/>
                <w:szCs w:val="20"/>
              </w:rPr>
              <w:t xml:space="preserve"> but </w:t>
            </w:r>
            <w:r w:rsidRPr="00661740">
              <w:rPr>
                <w:rFonts w:asciiTheme="minorHAnsi" w:eastAsia="Times New Roman" w:hAnsiTheme="minorHAnsi" w:cstheme="minorHAnsi"/>
                <w:sz w:val="20"/>
                <w:szCs w:val="20"/>
              </w:rPr>
              <w:t xml:space="preserve">are not based on integration of multiple perspectives. Conclusions show some awareness of cultural, ethical, or contextual factors. </w:t>
            </w:r>
          </w:p>
          <w:p w14:paraId="6A09E69F"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18E145F2"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Integrates multiple perspectives or approaches</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to draw logical conclusions. Conclusions consider cultural perspectives, relevant ethics, or other contexts.</w:t>
            </w:r>
          </w:p>
          <w:p w14:paraId="154502C6" w14:textId="77777777" w:rsidR="00D51DA0" w:rsidRPr="00661740" w:rsidRDefault="00D51DA0" w:rsidP="00D51DA0">
            <w:pPr>
              <w:spacing w:line="240" w:lineRule="auto"/>
              <w:textAlignment w:val="baseline"/>
              <w:rPr>
                <w:rFonts w:asciiTheme="minorHAnsi" w:eastAsia="Calibri" w:hAnsiTheme="minorHAnsi" w:cstheme="minorHAnsi"/>
                <w:sz w:val="20"/>
                <w:szCs w:val="20"/>
              </w:rPr>
            </w:pP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13881FB4"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Independently analyzes multiple perspectives or approaches; synthesizes relevant viewpoints to draw logical conclusions.</w:t>
            </w:r>
          </w:p>
          <w:p w14:paraId="6834F196"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Conclusions are developed and supported after consideration of diverse cultural, ethical</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or contextual factors.</w:t>
            </w:r>
          </w:p>
        </w:tc>
        <w:tc>
          <w:tcPr>
            <w:tcW w:w="2428" w:type="dxa"/>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52250658"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Demonstrates a sophisticated ability to analyze and synthesize multiple perspectives or approaches. Conclusions are logical and insightful and address conflicting perspectives and bridge diverse cultural, ethical, or contextual factors.</w:t>
            </w:r>
          </w:p>
        </w:tc>
      </w:tr>
      <w:tr w:rsidR="00D51DA0" w:rsidRPr="00487116" w14:paraId="7B8B3D8B" w14:textId="77777777" w:rsidTr="00D51DA0">
        <w:trPr>
          <w:trHeight w:val="1440"/>
        </w:trPr>
        <w:tc>
          <w:tcPr>
            <w:tcW w:w="2517" w:type="dxa"/>
            <w:tcBorders>
              <w:top w:val="outset" w:sz="6" w:space="0" w:color="auto"/>
              <w:left w:val="outset" w:sz="6" w:space="0" w:color="auto"/>
              <w:right w:val="outset" w:sz="6" w:space="0" w:color="auto"/>
            </w:tcBorders>
            <w:shd w:val="clear" w:color="auto" w:fill="auto"/>
            <w:tcMar>
              <w:top w:w="100" w:type="dxa"/>
              <w:left w:w="100" w:type="dxa"/>
              <w:bottom w:w="100" w:type="dxa"/>
              <w:right w:w="100" w:type="dxa"/>
            </w:tcMar>
          </w:tcPr>
          <w:p w14:paraId="22708F9A" w14:textId="77777777" w:rsidR="00D51DA0" w:rsidRPr="00661740" w:rsidRDefault="00D51DA0" w:rsidP="00D51DA0">
            <w:pPr>
              <w:spacing w:line="240" w:lineRule="auto"/>
              <w:textAlignment w:val="baseline"/>
              <w:rPr>
                <w:rFonts w:asciiTheme="minorHAnsi" w:eastAsia="Calibri" w:hAnsiTheme="minorHAnsi" w:cstheme="minorHAnsi"/>
                <w:sz w:val="20"/>
                <w:szCs w:val="20"/>
              </w:rPr>
            </w:pPr>
            <w:r>
              <w:rPr>
                <w:rFonts w:asciiTheme="minorHAnsi" w:eastAsia="Times New Roman" w:hAnsiTheme="minorHAnsi" w:cstheme="minorHAnsi"/>
                <w:b/>
                <w:bCs/>
                <w:sz w:val="20"/>
                <w:szCs w:val="20"/>
              </w:rPr>
              <w:t>GEO3</w:t>
            </w:r>
            <w:r w:rsidRPr="00661740">
              <w:rPr>
                <w:rFonts w:asciiTheme="minorHAnsi" w:eastAsia="Times New Roman" w:hAnsiTheme="minorHAnsi" w:cstheme="minorHAnsi"/>
                <w:b/>
                <w:bCs/>
                <w:sz w:val="20"/>
                <w:szCs w:val="20"/>
              </w:rPr>
              <w:t xml:space="preserve"> Quantitative Reasoning</w:t>
            </w:r>
            <w:r>
              <w:rPr>
                <w:rFonts w:asciiTheme="minorHAnsi" w:eastAsia="Times New Roman" w:hAnsiTheme="minorHAnsi" w:cstheme="minorHAnsi"/>
                <w:b/>
                <w:bCs/>
                <w:sz w:val="20"/>
                <w:szCs w:val="20"/>
              </w:rPr>
              <w:t xml:space="preserve">: </w:t>
            </w:r>
            <w:r w:rsidRPr="00661740">
              <w:rPr>
                <w:rFonts w:asciiTheme="minorHAnsi" w:hAnsiTheme="minorHAnsi" w:cstheme="minorHAnsi"/>
                <w:b/>
                <w:bCs/>
                <w:sz w:val="20"/>
                <w:szCs w:val="20"/>
              </w:rPr>
              <w:t>Appropriately utilize quantitative reasoning or evidence</w:t>
            </w:r>
            <w:r w:rsidRPr="00661740">
              <w:rPr>
                <w:rFonts w:asciiTheme="minorHAnsi" w:eastAsia="Times New Roman" w:hAnsiTheme="minorHAnsi" w:cstheme="minorHAnsi"/>
                <w:b/>
                <w:bCs/>
                <w:sz w:val="20"/>
                <w:szCs w:val="20"/>
              </w:rPr>
              <w:t xml:space="preserve"> to draw conclusions and present solutions for a variety of professional or personal situations.</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0" w:type="dxa"/>
              <w:left w:w="100" w:type="dxa"/>
              <w:bottom w:w="100" w:type="dxa"/>
              <w:right w:w="100" w:type="dxa"/>
            </w:tcMar>
          </w:tcPr>
          <w:p w14:paraId="5341CE80" w14:textId="77777777" w:rsidR="00D51DA0" w:rsidRPr="00661740" w:rsidRDefault="00D51DA0" w:rsidP="00D51DA0">
            <w:pPr>
              <w:spacing w:line="240" w:lineRule="auto"/>
              <w:textAlignment w:val="baseline"/>
              <w:rPr>
                <w:rFonts w:asciiTheme="minorHAnsi" w:eastAsia="Calibri" w:hAnsiTheme="minorHAnsi" w:cstheme="minorHAnsi"/>
                <w:sz w:val="20"/>
                <w:szCs w:val="20"/>
              </w:rPr>
            </w:pPr>
            <w:r w:rsidRPr="00661740">
              <w:rPr>
                <w:rFonts w:asciiTheme="minorHAnsi" w:eastAsia="Times New Roman" w:hAnsiTheme="minorHAnsi" w:cstheme="minorHAnsi"/>
                <w:sz w:val="20"/>
                <w:szCs w:val="20"/>
              </w:rPr>
              <w:t xml:space="preserve">Presents inaccurate or incomplete solutions or conclusions. Use of quantitative evidence or </w:t>
            </w:r>
            <w:r w:rsidRPr="00661740">
              <w:rPr>
                <w:rFonts w:asciiTheme="minorHAnsi" w:eastAsia="Calibri" w:hAnsiTheme="minorHAnsi" w:cstheme="minorHAnsi"/>
                <w:sz w:val="20"/>
                <w:szCs w:val="20"/>
              </w:rPr>
              <w:t xml:space="preserve">reasoning is flawed. </w:t>
            </w:r>
            <w:r w:rsidRPr="00661740">
              <w:rPr>
                <w:rFonts w:asciiTheme="minorHAnsi" w:eastAsia="Times New Roman" w:hAnsiTheme="minorHAnsi" w:cstheme="minorHAnsi"/>
                <w:sz w:val="20"/>
                <w:szCs w:val="20"/>
              </w:rPr>
              <w:t>Unable to communicate quantitative information.</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0" w:type="dxa"/>
              <w:left w:w="100" w:type="dxa"/>
              <w:bottom w:w="100" w:type="dxa"/>
              <w:right w:w="100" w:type="dxa"/>
            </w:tcMar>
          </w:tcPr>
          <w:p w14:paraId="1E9BF040" w14:textId="77777777" w:rsidR="00D51DA0" w:rsidRPr="00661740" w:rsidRDefault="00D51DA0" w:rsidP="00D51DA0">
            <w:pPr>
              <w:spacing w:line="240" w:lineRule="auto"/>
              <w:textAlignment w:val="baseline"/>
              <w:rPr>
                <w:rFonts w:asciiTheme="minorHAnsi" w:eastAsia="Calibri" w:hAnsiTheme="minorHAnsi" w:cstheme="minorHAnsi"/>
                <w:sz w:val="20"/>
                <w:szCs w:val="20"/>
              </w:rPr>
            </w:pPr>
            <w:r w:rsidRPr="00661740">
              <w:rPr>
                <w:rFonts w:asciiTheme="minorHAnsi" w:eastAsia="Times New Roman" w:hAnsiTheme="minorHAnsi" w:cstheme="minorHAnsi"/>
                <w:sz w:val="20"/>
                <w:szCs w:val="20"/>
              </w:rPr>
              <w:t xml:space="preserve">Presents solutions or conclusions, which may at times be inaccurate, inappropriate, or incomplete due to errors or omissions in the application of quantitative reasoning or evidence. Communicates quantitative information as directed to audience; presentation may be unclear or incomplete. </w:t>
            </w:r>
            <w:r w:rsidRPr="00661740">
              <w:rPr>
                <w:rFonts w:asciiTheme="minorHAnsi" w:eastAsia="Calibri" w:hAnsiTheme="minorHAnsi" w:cstheme="minorHAnsi"/>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0" w:type="dxa"/>
              <w:left w:w="100" w:type="dxa"/>
              <w:bottom w:w="100" w:type="dxa"/>
              <w:right w:w="100" w:type="dxa"/>
            </w:tcMar>
          </w:tcPr>
          <w:p w14:paraId="5F5C825E" w14:textId="77777777" w:rsidR="00D51DA0" w:rsidRPr="00661740" w:rsidRDefault="00D51DA0" w:rsidP="00D51DA0">
            <w:pPr>
              <w:spacing w:line="240" w:lineRule="auto"/>
              <w:textAlignment w:val="baseline"/>
              <w:rPr>
                <w:rFonts w:asciiTheme="minorHAnsi" w:eastAsia="Calibri" w:hAnsiTheme="minorHAnsi" w:cstheme="minorHAnsi"/>
                <w:sz w:val="20"/>
                <w:szCs w:val="20"/>
              </w:rPr>
            </w:pPr>
            <w:r w:rsidRPr="00661740">
              <w:rPr>
                <w:rFonts w:asciiTheme="minorHAnsi" w:eastAsia="Times New Roman" w:hAnsiTheme="minorHAnsi" w:cstheme="minorHAnsi"/>
                <w:sz w:val="20"/>
                <w:szCs w:val="20"/>
              </w:rPr>
              <w:t>Presents solutions or conclusions that apply the correct quantitative reasoning or evidence</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but they may contain minor errors. Communicates quantitative information using relevant data, graphs, or other quantitative tools</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as directed.</w:t>
            </w:r>
          </w:p>
        </w:tc>
        <w:tc>
          <w:tcPr>
            <w:tcW w:w="0" w:type="auto"/>
            <w:tcBorders>
              <w:top w:val="outset" w:sz="6" w:space="0" w:color="auto"/>
              <w:left w:val="outset" w:sz="6" w:space="0" w:color="auto"/>
              <w:bottom w:val="outset" w:sz="6" w:space="0" w:color="auto"/>
              <w:right w:val="outset" w:sz="6" w:space="0" w:color="auto"/>
            </w:tcBorders>
            <w:shd w:val="clear" w:color="auto" w:fill="auto"/>
            <w:tcMar>
              <w:top w:w="100" w:type="dxa"/>
              <w:left w:w="100" w:type="dxa"/>
              <w:bottom w:w="100" w:type="dxa"/>
              <w:right w:w="100" w:type="dxa"/>
            </w:tcMar>
          </w:tcPr>
          <w:p w14:paraId="7B02360C" w14:textId="77777777" w:rsidR="00D51DA0" w:rsidRPr="00661740" w:rsidRDefault="00D51DA0" w:rsidP="00D51DA0">
            <w:pPr>
              <w:spacing w:line="240" w:lineRule="auto"/>
              <w:textAlignment w:val="baseline"/>
              <w:rPr>
                <w:rFonts w:asciiTheme="minorHAnsi" w:eastAsia="Calibri" w:hAnsiTheme="minorHAnsi" w:cstheme="minorHAnsi"/>
                <w:sz w:val="20"/>
                <w:szCs w:val="20"/>
              </w:rPr>
            </w:pPr>
            <w:r w:rsidRPr="00661740">
              <w:rPr>
                <w:rFonts w:asciiTheme="minorHAnsi" w:eastAsia="Times New Roman" w:hAnsiTheme="minorHAnsi" w:cstheme="minorHAnsi"/>
                <w:sz w:val="20"/>
                <w:szCs w:val="20"/>
              </w:rPr>
              <w:t>Presents solutions or conclusions that are accurate and complete, supported by correct quantitative reasoning or evidence. Effectively communicates quantitative information independently</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selecting data, graphs, or other quantitative tools to present solutions in a manner appropriate to the context.</w:t>
            </w:r>
          </w:p>
        </w:tc>
        <w:tc>
          <w:tcPr>
            <w:tcW w:w="2428" w:type="dxa"/>
            <w:tcBorders>
              <w:top w:val="outset" w:sz="6" w:space="0" w:color="auto"/>
              <w:left w:val="outset" w:sz="6" w:space="0" w:color="auto"/>
              <w:bottom w:val="outset" w:sz="6" w:space="0" w:color="auto"/>
              <w:right w:val="outset" w:sz="6" w:space="0" w:color="auto"/>
            </w:tcBorders>
            <w:shd w:val="clear" w:color="auto" w:fill="auto"/>
            <w:tcMar>
              <w:top w:w="100" w:type="dxa"/>
              <w:left w:w="100" w:type="dxa"/>
              <w:bottom w:w="100" w:type="dxa"/>
              <w:right w:w="100" w:type="dxa"/>
            </w:tcMar>
          </w:tcPr>
          <w:p w14:paraId="1EE06BC3"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 xml:space="preserve">Presents solutions or conclusions based on accurate, thorough, and insightful quantitative reasoning and evidence. Communicates quantitative information in the most appropriate manner for the specific context. </w:t>
            </w:r>
          </w:p>
          <w:p w14:paraId="2292E5FE"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p>
          <w:p w14:paraId="788E060E" w14:textId="77777777" w:rsidR="00D51DA0" w:rsidRPr="00661740" w:rsidRDefault="00D51DA0" w:rsidP="00D51DA0">
            <w:pPr>
              <w:spacing w:line="240" w:lineRule="auto"/>
              <w:textAlignment w:val="baseline"/>
              <w:rPr>
                <w:rFonts w:asciiTheme="minorHAnsi" w:eastAsia="Calibri" w:hAnsiTheme="minorHAnsi" w:cstheme="minorHAnsi"/>
                <w:sz w:val="20"/>
                <w:szCs w:val="20"/>
              </w:rPr>
            </w:pPr>
          </w:p>
        </w:tc>
      </w:tr>
      <w:tr w:rsidR="00D51DA0" w:rsidRPr="00487116" w14:paraId="4B8445AA" w14:textId="77777777" w:rsidTr="00D51DA0">
        <w:trPr>
          <w:trHeight w:val="1440"/>
        </w:trPr>
        <w:tc>
          <w:tcPr>
            <w:tcW w:w="2517" w:type="dxa"/>
            <w:tcBorders>
              <w:left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27C50472" w14:textId="77777777" w:rsidR="00D51DA0" w:rsidRPr="00661740" w:rsidRDefault="00D51DA0" w:rsidP="00D51DA0">
            <w:pPr>
              <w:spacing w:line="240" w:lineRule="auto"/>
              <w:textAlignment w:val="baseline"/>
              <w:rPr>
                <w:rFonts w:asciiTheme="minorHAnsi" w:eastAsia="Times New Roman" w:hAnsiTheme="minorHAnsi" w:cstheme="minorHAnsi"/>
                <w:b/>
                <w:bCs/>
                <w:sz w:val="20"/>
                <w:szCs w:val="20"/>
              </w:rPr>
            </w:pPr>
            <w:r>
              <w:rPr>
                <w:rFonts w:asciiTheme="minorHAnsi" w:eastAsia="Times New Roman" w:hAnsiTheme="minorHAnsi" w:cstheme="minorHAnsi"/>
                <w:b/>
                <w:bCs/>
                <w:sz w:val="20"/>
                <w:szCs w:val="20"/>
              </w:rPr>
              <w:t>GEO6</w:t>
            </w:r>
            <w:r w:rsidRPr="00661740">
              <w:rPr>
                <w:rFonts w:asciiTheme="minorHAnsi" w:eastAsia="Times New Roman" w:hAnsiTheme="minorHAnsi" w:cstheme="minorHAnsi"/>
                <w:b/>
                <w:bCs/>
                <w:sz w:val="20"/>
                <w:szCs w:val="20"/>
              </w:rPr>
              <w:t xml:space="preserve"> Inquiry &amp; Analysis</w:t>
            </w:r>
            <w:r>
              <w:rPr>
                <w:rFonts w:asciiTheme="minorHAnsi" w:eastAsia="Times New Roman" w:hAnsiTheme="minorHAnsi" w:cstheme="minorHAnsi"/>
                <w:b/>
                <w:bCs/>
                <w:sz w:val="20"/>
                <w:szCs w:val="20"/>
              </w:rPr>
              <w:t xml:space="preserve">: </w:t>
            </w:r>
          </w:p>
          <w:p w14:paraId="4C484222" w14:textId="77777777" w:rsidR="00D51DA0" w:rsidRPr="00661740" w:rsidRDefault="00D51DA0" w:rsidP="00D51DA0">
            <w:pPr>
              <w:spacing w:line="240" w:lineRule="auto"/>
              <w:textAlignment w:val="baseline"/>
              <w:rPr>
                <w:rFonts w:asciiTheme="minorHAnsi" w:eastAsia="Times New Roman" w:hAnsiTheme="minorHAnsi" w:cstheme="minorHAnsi"/>
                <w:b/>
                <w:bCs/>
                <w:sz w:val="20"/>
                <w:szCs w:val="20"/>
              </w:rPr>
            </w:pPr>
            <w:r w:rsidRPr="00661740">
              <w:rPr>
                <w:rFonts w:asciiTheme="minorHAnsi" w:eastAsia="Times New Roman" w:hAnsiTheme="minorHAnsi" w:cstheme="minorHAnsi"/>
                <w:b/>
                <w:bCs/>
                <w:sz w:val="20"/>
                <w:szCs w:val="20"/>
              </w:rPr>
              <w:t xml:space="preserve">Apply a systematic approach to organize and analyze complex topics or issues to gain a better understanding of them or </w:t>
            </w:r>
            <w:r>
              <w:rPr>
                <w:rFonts w:asciiTheme="minorHAnsi" w:eastAsia="Times New Roman" w:hAnsiTheme="minorHAnsi" w:cstheme="minorHAnsi"/>
                <w:b/>
                <w:bCs/>
                <w:sz w:val="20"/>
                <w:szCs w:val="20"/>
              </w:rPr>
              <w:t xml:space="preserve">to </w:t>
            </w:r>
            <w:r w:rsidRPr="00661740">
              <w:rPr>
                <w:rFonts w:asciiTheme="minorHAnsi" w:eastAsia="Times New Roman" w:hAnsiTheme="minorHAnsi" w:cstheme="minorHAnsi"/>
                <w:b/>
                <w:bCs/>
                <w:sz w:val="20"/>
                <w:szCs w:val="20"/>
              </w:rPr>
              <w:t>draw conclusions.</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0B1DFF73"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r w:rsidRPr="00661740">
              <w:rPr>
                <w:rFonts w:asciiTheme="minorHAnsi" w:hAnsiTheme="minorHAnsi" w:cstheme="minorHAnsi"/>
                <w:sz w:val="20"/>
                <w:szCs w:val="20"/>
              </w:rPr>
              <w:t>Lists evidence but it is not organized and/or is unrelated to focus.</w:t>
            </w:r>
            <w:r w:rsidRPr="00661740">
              <w:rPr>
                <w:rFonts w:asciiTheme="minorHAnsi" w:eastAsia="Times New Roman" w:hAnsiTheme="minorHAnsi" w:cstheme="minorHAnsi"/>
                <w:sz w:val="20"/>
                <w:szCs w:val="20"/>
              </w:rPr>
              <w:t xml:space="preserve"> Little or incorrect analysis. Conclusions are missing or unsupported by the existing evidence.</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18DDA43D"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r w:rsidRPr="00661740">
              <w:rPr>
                <w:rFonts w:asciiTheme="minorHAnsi" w:hAnsiTheme="minorHAnsi" w:cstheme="minorHAnsi"/>
                <w:sz w:val="20"/>
                <w:szCs w:val="20"/>
              </w:rPr>
              <w:t xml:space="preserve">Organizes evidence but organization is not effective in revealing important patterns, differences, or similarities. </w:t>
            </w:r>
            <w:r w:rsidRPr="00661740">
              <w:rPr>
                <w:rFonts w:asciiTheme="minorHAnsi" w:eastAsia="Times New Roman" w:hAnsiTheme="minorHAnsi" w:cstheme="minorHAnsi"/>
                <w:sz w:val="20"/>
                <w:szCs w:val="20"/>
              </w:rPr>
              <w:t xml:space="preserve">Analysis is attempted but only partially addresses the focus. Conclusions have implied </w:t>
            </w:r>
            <w:r w:rsidRPr="00661740">
              <w:rPr>
                <w:rFonts w:asciiTheme="minorHAnsi" w:eastAsia="Times New Roman" w:hAnsiTheme="minorHAnsi" w:cstheme="minorHAnsi"/>
                <w:sz w:val="20"/>
                <w:szCs w:val="20"/>
              </w:rPr>
              <w:lastRenderedPageBreak/>
              <w:t>connection to evidence and are not explained or justified.</w:t>
            </w:r>
          </w:p>
          <w:p w14:paraId="09F27A40"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p>
          <w:p w14:paraId="3648A4AB"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 xml:space="preserve"> </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1BE20F89"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lastRenderedPageBreak/>
              <w:t xml:space="preserve">Organizes evidence systematically. Analysis is </w:t>
            </w:r>
            <w:r w:rsidRPr="00661740">
              <w:rPr>
                <w:rFonts w:asciiTheme="minorHAnsi" w:hAnsiTheme="minorHAnsi" w:cstheme="minorHAnsi"/>
                <w:sz w:val="20"/>
                <w:szCs w:val="20"/>
              </w:rPr>
              <w:t xml:space="preserve">basic but complete and related to focus. </w:t>
            </w:r>
            <w:r w:rsidRPr="00661740">
              <w:rPr>
                <w:rFonts w:asciiTheme="minorHAnsi" w:eastAsia="Times New Roman" w:hAnsiTheme="minorHAnsi" w:cstheme="minorHAnsi"/>
                <w:sz w:val="20"/>
                <w:szCs w:val="20"/>
              </w:rPr>
              <w:t>Conclusions are clearly connected to the evidence</w:t>
            </w:r>
            <w:r>
              <w:rPr>
                <w:rFonts w:asciiTheme="minorHAnsi" w:eastAsia="Times New Roman" w:hAnsiTheme="minorHAnsi" w:cstheme="minorHAnsi"/>
                <w:sz w:val="20"/>
                <w:szCs w:val="20"/>
              </w:rPr>
              <w:t>,</w:t>
            </w:r>
            <w:r w:rsidRPr="00661740">
              <w:rPr>
                <w:rFonts w:asciiTheme="minorHAnsi" w:eastAsia="Times New Roman" w:hAnsiTheme="minorHAnsi" w:cstheme="minorHAnsi"/>
                <w:sz w:val="20"/>
                <w:szCs w:val="20"/>
              </w:rPr>
              <w:t xml:space="preserve"> and basic justification and explanation are provided. </w:t>
            </w:r>
          </w:p>
        </w:tc>
        <w:tc>
          <w:tcPr>
            <w:tcW w:w="0" w:type="auto"/>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4A7AC553"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r w:rsidRPr="00661740">
              <w:rPr>
                <w:rFonts w:asciiTheme="minorHAnsi" w:eastAsia="Times New Roman" w:hAnsiTheme="minorHAnsi" w:cstheme="minorHAnsi"/>
                <w:sz w:val="20"/>
                <w:szCs w:val="20"/>
              </w:rPr>
              <w:t xml:space="preserve">Organizes and analyzes information </w:t>
            </w:r>
            <w:r w:rsidRPr="00661740">
              <w:rPr>
                <w:rFonts w:asciiTheme="minorHAnsi" w:hAnsiTheme="minorHAnsi" w:cstheme="minorHAnsi"/>
                <w:sz w:val="20"/>
                <w:szCs w:val="20"/>
              </w:rPr>
              <w:t xml:space="preserve">to reveal important patterns, differences, or similarities related to focus. </w:t>
            </w:r>
            <w:r w:rsidRPr="00661740">
              <w:rPr>
                <w:rFonts w:asciiTheme="minorHAnsi" w:eastAsia="Times New Roman" w:hAnsiTheme="minorHAnsi" w:cstheme="minorHAnsi"/>
                <w:sz w:val="20"/>
                <w:szCs w:val="20"/>
              </w:rPr>
              <w:t>Conclusions are well-reasoned, relevant, and fully justified with evidence presented.</w:t>
            </w:r>
          </w:p>
        </w:tc>
        <w:tc>
          <w:tcPr>
            <w:tcW w:w="2428" w:type="dxa"/>
            <w:tcBorders>
              <w:top w:val="outset" w:sz="6" w:space="0" w:color="auto"/>
              <w:left w:val="outset" w:sz="6" w:space="0" w:color="auto"/>
              <w:bottom w:val="outset" w:sz="6" w:space="0" w:color="auto"/>
              <w:right w:val="outset" w:sz="6" w:space="0" w:color="auto"/>
            </w:tcBorders>
            <w:shd w:val="clear" w:color="auto" w:fill="AEAAAA" w:themeFill="background2" w:themeFillShade="BF"/>
            <w:tcMar>
              <w:top w:w="100" w:type="dxa"/>
              <w:left w:w="100" w:type="dxa"/>
              <w:bottom w:w="100" w:type="dxa"/>
              <w:right w:w="100" w:type="dxa"/>
            </w:tcMar>
          </w:tcPr>
          <w:p w14:paraId="62F0D0B9" w14:textId="77777777" w:rsidR="00D51DA0" w:rsidRPr="00661740" w:rsidRDefault="00D51DA0" w:rsidP="00D51DA0">
            <w:pPr>
              <w:spacing w:line="240" w:lineRule="auto"/>
              <w:textAlignment w:val="baseline"/>
              <w:rPr>
                <w:rFonts w:asciiTheme="minorHAnsi" w:eastAsia="Times New Roman" w:hAnsiTheme="minorHAnsi" w:cstheme="minorHAnsi"/>
                <w:sz w:val="20"/>
                <w:szCs w:val="20"/>
              </w:rPr>
            </w:pPr>
            <w:r w:rsidRPr="00661740">
              <w:rPr>
                <w:rFonts w:asciiTheme="minorHAnsi" w:hAnsiTheme="minorHAnsi" w:cstheme="minorHAnsi"/>
                <w:sz w:val="20"/>
                <w:szCs w:val="20"/>
              </w:rPr>
              <w:t>Organizes and analyzes evidence to reveal insightful patterns, differences, or similarities relat</w:t>
            </w:r>
            <w:r>
              <w:rPr>
                <w:rFonts w:asciiTheme="minorHAnsi" w:hAnsiTheme="minorHAnsi" w:cstheme="minorHAnsi"/>
                <w:sz w:val="20"/>
                <w:szCs w:val="20"/>
              </w:rPr>
              <w:t>ed to focus, as well as the broa</w:t>
            </w:r>
            <w:r w:rsidRPr="00661740">
              <w:rPr>
                <w:rFonts w:asciiTheme="minorHAnsi" w:hAnsiTheme="minorHAnsi" w:cstheme="minorHAnsi"/>
                <w:sz w:val="20"/>
                <w:szCs w:val="20"/>
              </w:rPr>
              <w:t xml:space="preserve">der perspective. </w:t>
            </w:r>
            <w:r w:rsidRPr="00661740">
              <w:rPr>
                <w:rFonts w:asciiTheme="minorHAnsi" w:eastAsia="Times New Roman" w:hAnsiTheme="minorHAnsi" w:cstheme="minorHAnsi"/>
                <w:sz w:val="20"/>
                <w:szCs w:val="20"/>
              </w:rPr>
              <w:t xml:space="preserve">Conclusions display deep and sophisticated </w:t>
            </w:r>
            <w:r w:rsidRPr="00661740">
              <w:rPr>
                <w:rFonts w:asciiTheme="minorHAnsi" w:eastAsia="Times New Roman" w:hAnsiTheme="minorHAnsi" w:cstheme="minorHAnsi"/>
                <w:sz w:val="20"/>
                <w:szCs w:val="20"/>
              </w:rPr>
              <w:lastRenderedPageBreak/>
              <w:t>understanding and/or extend the evidence logically to support a novel perspective.</w:t>
            </w:r>
          </w:p>
        </w:tc>
      </w:tr>
    </w:tbl>
    <w:p w14:paraId="2C715949" w14:textId="77777777" w:rsidR="00EA1651" w:rsidRPr="00487116" w:rsidRDefault="00EA1651" w:rsidP="00EA1651">
      <w:pPr>
        <w:rPr>
          <w:rFonts w:asciiTheme="minorHAnsi" w:hAnsiTheme="minorHAnsi" w:cstheme="minorHAnsi"/>
          <w:b/>
          <w:sz w:val="20"/>
          <w:szCs w:val="20"/>
        </w:rPr>
      </w:pPr>
    </w:p>
    <w:p w14:paraId="137B06C9" w14:textId="77777777" w:rsidR="00730C22" w:rsidRPr="00487116" w:rsidRDefault="00730C22">
      <w:pPr>
        <w:rPr>
          <w:rFonts w:asciiTheme="minorHAnsi" w:hAnsiTheme="minorHAnsi" w:cstheme="minorHAnsi"/>
          <w:sz w:val="20"/>
          <w:szCs w:val="20"/>
        </w:rPr>
      </w:pPr>
    </w:p>
    <w:sectPr w:rsidR="00730C22" w:rsidRPr="00487116">
      <w:pgSz w:w="15840" w:h="12240"/>
      <w:pgMar w:top="720" w:right="288" w:bottom="720" w:left="288"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1651"/>
    <w:rsid w:val="00046595"/>
    <w:rsid w:val="000B60E1"/>
    <w:rsid w:val="00144277"/>
    <w:rsid w:val="002F1AC8"/>
    <w:rsid w:val="00371889"/>
    <w:rsid w:val="00487116"/>
    <w:rsid w:val="004D4454"/>
    <w:rsid w:val="00507FC0"/>
    <w:rsid w:val="005E29AB"/>
    <w:rsid w:val="00730C22"/>
    <w:rsid w:val="0076525C"/>
    <w:rsid w:val="007674BF"/>
    <w:rsid w:val="00801639"/>
    <w:rsid w:val="0098594F"/>
    <w:rsid w:val="009E564A"/>
    <w:rsid w:val="00AB2C6B"/>
    <w:rsid w:val="00D51DA0"/>
    <w:rsid w:val="00E12BC3"/>
    <w:rsid w:val="00EA16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D3DF1"/>
  <w15:chartTrackingRefBased/>
  <w15:docId w15:val="{FF25AF8C-41B9-4D10-A24D-0AC28052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1651"/>
    <w:pPr>
      <w:spacing w:after="0" w:line="276" w:lineRule="auto"/>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51DA0"/>
    <w:rPr>
      <w:sz w:val="16"/>
      <w:szCs w:val="16"/>
    </w:rPr>
  </w:style>
  <w:style w:type="paragraph" w:styleId="CommentText">
    <w:name w:val="annotation text"/>
    <w:basedOn w:val="Normal"/>
    <w:link w:val="CommentTextChar"/>
    <w:uiPriority w:val="99"/>
    <w:semiHidden/>
    <w:unhideWhenUsed/>
    <w:rsid w:val="00D51DA0"/>
    <w:pPr>
      <w:spacing w:line="240" w:lineRule="auto"/>
    </w:pPr>
    <w:rPr>
      <w:sz w:val="20"/>
      <w:szCs w:val="20"/>
    </w:rPr>
  </w:style>
  <w:style w:type="character" w:customStyle="1" w:styleId="CommentTextChar">
    <w:name w:val="Comment Text Char"/>
    <w:basedOn w:val="DefaultParagraphFont"/>
    <w:link w:val="CommentText"/>
    <w:uiPriority w:val="99"/>
    <w:semiHidden/>
    <w:rsid w:val="00D51DA0"/>
    <w:rPr>
      <w:rFonts w:ascii="Arial" w:eastAsia="Arial" w:hAnsi="Arial" w:cs="Arial"/>
      <w:sz w:val="20"/>
      <w:szCs w:val="20"/>
      <w:lang w:val="en"/>
    </w:rPr>
  </w:style>
  <w:style w:type="paragraph" w:styleId="BalloonText">
    <w:name w:val="Balloon Text"/>
    <w:basedOn w:val="Normal"/>
    <w:link w:val="BalloonTextChar"/>
    <w:uiPriority w:val="99"/>
    <w:semiHidden/>
    <w:unhideWhenUsed/>
    <w:rsid w:val="00046595"/>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46595"/>
    <w:rPr>
      <w:rFonts w:ascii="Segoe UI" w:eastAsia="Arial" w:hAnsi="Segoe UI" w:cs="Segoe UI"/>
      <w:sz w:val="18"/>
      <w:szCs w:val="18"/>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1129</Words>
  <Characters>6439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CEC</Company>
  <LinksUpToDate>false</LinksUpToDate>
  <CharactersWithSpaces>7553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Holloway</dc:creator>
  <cp:keywords/>
  <dc:description/>
  <cp:lastModifiedBy>Michelle Donohue</cp:lastModifiedBy>
  <cp:revision>3</cp:revision>
  <dcterms:created xsi:type="dcterms:W3CDTF">2021-02-05T21:25:00Z</dcterms:created>
  <dcterms:modified xsi:type="dcterms:W3CDTF">2021-02-08T20:11:00Z</dcterms:modified>
</cp:coreProperties>
</file>