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496C" w14:textId="77777777" w:rsidR="00CF39B3" w:rsidRPr="00CF39B3" w:rsidRDefault="00CF39B3" w:rsidP="00CF39B3">
      <w:pPr>
        <w:shd w:val="clear" w:color="auto" w:fill="FCFCFC"/>
        <w:spacing w:before="100" w:beforeAutospacing="1" w:after="100" w:afterAutospacing="1" w:line="240" w:lineRule="auto"/>
        <w:outlineLvl w:val="3"/>
        <w:rPr>
          <w:rFonts w:ascii="Georgia" w:eastAsia="Times New Roman" w:hAnsi="Georgia" w:cs="Times New Roman"/>
          <w:b/>
          <w:color w:val="1B1B1B"/>
          <w:sz w:val="26"/>
          <w:szCs w:val="26"/>
        </w:rPr>
      </w:pPr>
      <w:hyperlink r:id="rId5" w:history="1">
        <w:r w:rsidRPr="00CF39B3">
          <w:rPr>
            <w:rFonts w:ascii="Georgia" w:eastAsia="Times New Roman" w:hAnsi="Georgia" w:cs="Times New Roman"/>
            <w:b/>
            <w:color w:val="005EA2"/>
            <w:sz w:val="26"/>
            <w:szCs w:val="26"/>
            <w:u w:val="single"/>
          </w:rPr>
          <w:t>Enhancing Law Enforcement Response to Victims</w:t>
        </w:r>
      </w:hyperlink>
    </w:p>
    <w:p w14:paraId="258C7799" w14:textId="77777777" w:rsidR="00CF39B3" w:rsidRPr="00CF39B3" w:rsidRDefault="00CF39B3" w:rsidP="00CF39B3">
      <w:pPr>
        <w:shd w:val="clear" w:color="auto" w:fill="FCFCFC"/>
        <w:spacing w:after="0" w:line="240" w:lineRule="auto"/>
        <w:rPr>
          <w:rFonts w:ascii="Roboto" w:eastAsia="Times New Roman" w:hAnsi="Roboto" w:cs="Times New Roman"/>
          <w:bCs w:val="0"/>
          <w:color w:val="1B1B1B"/>
          <w:sz w:val="26"/>
          <w:szCs w:val="26"/>
        </w:rPr>
      </w:pPr>
      <w:r w:rsidRPr="00CF39B3">
        <w:rPr>
          <w:rFonts w:ascii="Roboto" w:eastAsia="Times New Roman" w:hAnsi="Roboto" w:cs="Times New Roman"/>
          <w:bCs w:val="0"/>
          <w:color w:val="1B1B1B"/>
          <w:sz w:val="26"/>
          <w:szCs w:val="26"/>
        </w:rPr>
        <w:t>This program seeks to—</w:t>
      </w:r>
    </w:p>
    <w:p w14:paraId="18D4E760" w14:textId="77777777" w:rsidR="00CF39B3" w:rsidRPr="00CF39B3" w:rsidRDefault="00CF39B3" w:rsidP="00CF39B3">
      <w:pPr>
        <w:numPr>
          <w:ilvl w:val="0"/>
          <w:numId w:val="2"/>
        </w:numPr>
        <w:shd w:val="clear" w:color="auto" w:fill="FCFCFC"/>
        <w:spacing w:before="100" w:beforeAutospacing="1" w:after="100" w:afterAutospacing="1" w:line="240" w:lineRule="auto"/>
        <w:rPr>
          <w:rFonts w:ascii="Roboto" w:eastAsia="Times New Roman" w:hAnsi="Roboto" w:cs="Times New Roman"/>
          <w:bCs w:val="0"/>
          <w:color w:val="1B1B1B"/>
          <w:sz w:val="26"/>
          <w:szCs w:val="26"/>
        </w:rPr>
      </w:pPr>
      <w:r w:rsidRPr="00CF39B3">
        <w:rPr>
          <w:rFonts w:ascii="Roboto" w:eastAsia="Times New Roman" w:hAnsi="Roboto" w:cs="Times New Roman"/>
          <w:bCs w:val="0"/>
          <w:color w:val="1B1B1B"/>
          <w:sz w:val="26"/>
          <w:szCs w:val="26"/>
        </w:rPr>
        <w:t>create community-wide trust and confidence in the police,</w:t>
      </w:r>
    </w:p>
    <w:p w14:paraId="3ABD0998" w14:textId="77777777" w:rsidR="00CF39B3" w:rsidRPr="00CF39B3" w:rsidRDefault="00CF39B3" w:rsidP="00CF39B3">
      <w:pPr>
        <w:numPr>
          <w:ilvl w:val="0"/>
          <w:numId w:val="2"/>
        </w:numPr>
        <w:shd w:val="clear" w:color="auto" w:fill="FCFCFC"/>
        <w:spacing w:before="100" w:beforeAutospacing="1" w:after="100" w:afterAutospacing="1" w:line="240" w:lineRule="auto"/>
        <w:rPr>
          <w:rFonts w:ascii="Roboto" w:eastAsia="Times New Roman" w:hAnsi="Roboto" w:cs="Times New Roman"/>
          <w:bCs w:val="0"/>
          <w:color w:val="1B1B1B"/>
          <w:sz w:val="26"/>
          <w:szCs w:val="26"/>
        </w:rPr>
      </w:pPr>
      <w:r w:rsidRPr="00CF39B3">
        <w:rPr>
          <w:rFonts w:ascii="Roboto" w:eastAsia="Times New Roman" w:hAnsi="Roboto" w:cs="Times New Roman"/>
          <w:bCs w:val="0"/>
          <w:color w:val="1B1B1B"/>
          <w:sz w:val="26"/>
          <w:szCs w:val="26"/>
        </w:rPr>
        <w:t>foster the healing process for victims, and</w:t>
      </w:r>
    </w:p>
    <w:p w14:paraId="0125DD25" w14:textId="77777777" w:rsidR="00CF39B3" w:rsidRPr="00CF39B3" w:rsidRDefault="00CF39B3" w:rsidP="00CF39B3">
      <w:pPr>
        <w:numPr>
          <w:ilvl w:val="0"/>
          <w:numId w:val="2"/>
        </w:numPr>
        <w:shd w:val="clear" w:color="auto" w:fill="FCFCFC"/>
        <w:spacing w:before="100" w:beforeAutospacing="1" w:after="100" w:afterAutospacing="1" w:line="240" w:lineRule="auto"/>
        <w:rPr>
          <w:rFonts w:ascii="Roboto" w:eastAsia="Times New Roman" w:hAnsi="Roboto" w:cs="Times New Roman"/>
          <w:bCs w:val="0"/>
          <w:color w:val="1B1B1B"/>
          <w:sz w:val="26"/>
          <w:szCs w:val="26"/>
        </w:rPr>
      </w:pPr>
      <w:r w:rsidRPr="00CF39B3">
        <w:rPr>
          <w:rFonts w:ascii="Roboto" w:eastAsia="Times New Roman" w:hAnsi="Roboto" w:cs="Times New Roman"/>
          <w:bCs w:val="0"/>
          <w:color w:val="1B1B1B"/>
          <w:sz w:val="26"/>
          <w:szCs w:val="26"/>
        </w:rPr>
        <w:t>produce stronger, more comprehensive cases for law enforcement.</w:t>
      </w:r>
    </w:p>
    <w:p w14:paraId="24A18E83" w14:textId="77777777" w:rsidR="00CF39B3" w:rsidRPr="00CF39B3" w:rsidRDefault="00CF39B3" w:rsidP="00CF39B3">
      <w:pPr>
        <w:shd w:val="clear" w:color="auto" w:fill="FCFCFC"/>
        <w:spacing w:after="0" w:line="240" w:lineRule="auto"/>
        <w:rPr>
          <w:rFonts w:ascii="Roboto" w:eastAsia="Times New Roman" w:hAnsi="Roboto" w:cs="Times New Roman"/>
          <w:bCs w:val="0"/>
          <w:color w:val="1B1B1B"/>
          <w:szCs w:val="24"/>
        </w:rPr>
      </w:pPr>
      <w:hyperlink r:id="rId6" w:history="1">
        <w:r w:rsidRPr="00CF39B3">
          <w:rPr>
            <w:rFonts w:ascii="Roboto" w:eastAsia="Times New Roman" w:hAnsi="Roboto" w:cs="Times New Roman"/>
            <w:bCs w:val="0"/>
            <w:color w:val="005EA2"/>
            <w:szCs w:val="24"/>
            <w:u w:val="single"/>
          </w:rPr>
          <w:t>Learn more about this OVC-sponsored program.</w:t>
        </w:r>
      </w:hyperlink>
    </w:p>
    <w:p w14:paraId="6B4239B0" w14:textId="2FEB57CD" w:rsidR="000E6ED2" w:rsidRDefault="000E6ED2"/>
    <w:p w14:paraId="72941170" w14:textId="356DD7D8" w:rsidR="00CF39B3" w:rsidRDefault="00CF39B3"/>
    <w:p w14:paraId="27A6AFC3" w14:textId="77777777" w:rsidR="00CF39B3" w:rsidRPr="00CF39B3" w:rsidRDefault="00CF39B3" w:rsidP="00CF39B3">
      <w:pPr>
        <w:spacing w:after="0" w:line="240" w:lineRule="auto"/>
        <w:rPr>
          <w:rFonts w:eastAsia="Times New Roman" w:cs="Times New Roman"/>
          <w:bCs w:val="0"/>
          <w:szCs w:val="24"/>
        </w:rPr>
      </w:pPr>
      <w:r w:rsidRPr="00CF39B3">
        <w:rPr>
          <w:rFonts w:ascii="Montserrat" w:eastAsia="Times New Roman" w:hAnsi="Montserrat" w:cs="Times New Roman"/>
          <w:bCs w:val="0"/>
          <w:noProof/>
          <w:color w:val="015287"/>
          <w:szCs w:val="24"/>
          <w:shd w:val="clear" w:color="auto" w:fill="FFFFFF"/>
        </w:rPr>
        <w:drawing>
          <wp:inline distT="0" distB="0" distL="0" distR="0" wp14:anchorId="7ED813DC" wp14:editId="6744EE39">
            <wp:extent cx="2060864" cy="2667000"/>
            <wp:effectExtent l="0" t="0" r="0" b="0"/>
            <wp:docPr id="10" name="Picture 10" descr="Front Cover Traini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ont Cover Trainin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4346" cy="2671507"/>
                    </a:xfrm>
                    <a:prstGeom prst="rect">
                      <a:avLst/>
                    </a:prstGeom>
                    <a:noFill/>
                    <a:ln>
                      <a:noFill/>
                    </a:ln>
                  </pic:spPr>
                </pic:pic>
              </a:graphicData>
            </a:graphic>
          </wp:inline>
        </w:drawing>
      </w:r>
    </w:p>
    <w:p w14:paraId="40B19DE3" w14:textId="77777777" w:rsidR="00CF39B3" w:rsidRPr="00CF39B3" w:rsidRDefault="00CF39B3" w:rsidP="00CF39B3">
      <w:pPr>
        <w:shd w:val="clear" w:color="auto" w:fill="FFFFFF"/>
        <w:spacing w:before="300" w:after="600" w:line="240" w:lineRule="auto"/>
        <w:jc w:val="center"/>
        <w:outlineLvl w:val="3"/>
        <w:rPr>
          <w:rFonts w:ascii="Montserrat" w:eastAsia="Times New Roman" w:hAnsi="Montserrat" w:cs="Times New Roman"/>
          <w:b/>
          <w:color w:val="002856"/>
          <w:sz w:val="36"/>
          <w:szCs w:val="36"/>
        </w:rPr>
      </w:pPr>
      <w:hyperlink r:id="rId9" w:tgtFrame="_blank" w:history="1">
        <w:r w:rsidRPr="00CF39B3">
          <w:rPr>
            <w:rFonts w:ascii="Montserrat" w:eastAsia="Times New Roman" w:hAnsi="Montserrat" w:cs="Times New Roman"/>
            <w:b/>
            <w:color w:val="0070B9"/>
            <w:sz w:val="36"/>
            <w:szCs w:val="36"/>
            <w:u w:val="single"/>
          </w:rPr>
          <w:t>Training</w:t>
        </w:r>
      </w:hyperlink>
    </w:p>
    <w:p w14:paraId="7902E354" w14:textId="5A73E915" w:rsidR="00CF39B3" w:rsidRDefault="00CF39B3" w:rsidP="00CF39B3">
      <w:pPr>
        <w:shd w:val="clear" w:color="auto" w:fill="FFFFFF"/>
        <w:spacing w:after="540" w:line="480" w:lineRule="auto"/>
        <w:jc w:val="center"/>
        <w:rPr>
          <w:rFonts w:ascii="Montserrat" w:eastAsia="Times New Roman" w:hAnsi="Montserrat" w:cs="Times New Roman"/>
          <w:bCs w:val="0"/>
          <w:color w:val="000E1E"/>
          <w:sz w:val="27"/>
          <w:szCs w:val="27"/>
        </w:rPr>
      </w:pPr>
      <w:r w:rsidRPr="00CF39B3">
        <w:rPr>
          <w:rFonts w:ascii="Montserrat" w:eastAsia="Times New Roman" w:hAnsi="Montserrat" w:cs="Times New Roman"/>
          <w:bCs w:val="0"/>
          <w:color w:val="000E1E"/>
          <w:sz w:val="27"/>
          <w:szCs w:val="27"/>
        </w:rPr>
        <w:t>This document contains detailed information about the thought processes behind the ELERV Strategy as well as concrete implementation steps, tips and examples from the demonstration site teams, and links to tools, resources, and customizable templates.</w:t>
      </w:r>
    </w:p>
    <w:p w14:paraId="2BC1A572" w14:textId="3EF4BF96" w:rsidR="00CF39B3" w:rsidRDefault="00CF39B3" w:rsidP="00CF39B3">
      <w:pPr>
        <w:shd w:val="clear" w:color="auto" w:fill="FFFFFF"/>
        <w:spacing w:after="540" w:line="480" w:lineRule="auto"/>
        <w:jc w:val="center"/>
        <w:rPr>
          <w:rFonts w:ascii="Montserrat" w:eastAsia="Times New Roman" w:hAnsi="Montserrat" w:cs="Times New Roman"/>
          <w:bCs w:val="0"/>
          <w:color w:val="000E1E"/>
          <w:sz w:val="27"/>
          <w:szCs w:val="27"/>
        </w:rPr>
      </w:pPr>
    </w:p>
    <w:p w14:paraId="0AA88172" w14:textId="77777777" w:rsidR="005E4807" w:rsidRPr="005E4807" w:rsidRDefault="005E4807" w:rsidP="005E4807">
      <w:pPr>
        <w:spacing w:after="0" w:line="240" w:lineRule="auto"/>
        <w:rPr>
          <w:rFonts w:eastAsia="Times New Roman" w:cs="Times New Roman"/>
          <w:bCs w:val="0"/>
          <w:szCs w:val="24"/>
        </w:rPr>
      </w:pPr>
      <w:r w:rsidRPr="005E4807">
        <w:rPr>
          <w:rFonts w:ascii="Montserrat" w:eastAsia="Times New Roman" w:hAnsi="Montserrat" w:cs="Times New Roman"/>
          <w:bCs w:val="0"/>
          <w:noProof/>
          <w:color w:val="015287"/>
          <w:szCs w:val="24"/>
          <w:shd w:val="clear" w:color="auto" w:fill="FFFFFF"/>
        </w:rPr>
        <w:lastRenderedPageBreak/>
        <w:drawing>
          <wp:inline distT="0" distB="0" distL="0" distR="0" wp14:anchorId="7917D54B" wp14:editId="225EA246">
            <wp:extent cx="2752725" cy="3533775"/>
            <wp:effectExtent l="0" t="0" r="9525" b="9525"/>
            <wp:docPr id="12" name="Picture 12" descr="1pag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pager">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725" cy="3533775"/>
                    </a:xfrm>
                    <a:prstGeom prst="rect">
                      <a:avLst/>
                    </a:prstGeom>
                    <a:noFill/>
                    <a:ln>
                      <a:noFill/>
                    </a:ln>
                  </pic:spPr>
                </pic:pic>
              </a:graphicData>
            </a:graphic>
          </wp:inline>
        </w:drawing>
      </w:r>
    </w:p>
    <w:p w14:paraId="7D7AAF41" w14:textId="77777777" w:rsidR="005E4807" w:rsidRPr="005E4807" w:rsidRDefault="005E4807" w:rsidP="005E4807">
      <w:pPr>
        <w:shd w:val="clear" w:color="auto" w:fill="FFFFFF"/>
        <w:spacing w:before="300" w:after="600" w:line="240" w:lineRule="auto"/>
        <w:outlineLvl w:val="3"/>
        <w:rPr>
          <w:rFonts w:ascii="Montserrat" w:eastAsia="Times New Roman" w:hAnsi="Montserrat" w:cs="Times New Roman"/>
          <w:b/>
          <w:color w:val="002856"/>
          <w:sz w:val="36"/>
          <w:szCs w:val="36"/>
        </w:rPr>
      </w:pPr>
      <w:hyperlink r:id="rId12" w:tgtFrame="_blank" w:history="1">
        <w:r w:rsidRPr="005E4807">
          <w:rPr>
            <w:rFonts w:ascii="Montserrat" w:eastAsia="Times New Roman" w:hAnsi="Montserrat" w:cs="Times New Roman"/>
            <w:b/>
            <w:color w:val="0070B9"/>
            <w:sz w:val="36"/>
            <w:szCs w:val="36"/>
            <w:u w:val="single"/>
          </w:rPr>
          <w:t>Training Overview</w:t>
        </w:r>
      </w:hyperlink>
    </w:p>
    <w:p w14:paraId="66A23D55" w14:textId="0A1C1C71" w:rsidR="005E4807" w:rsidRDefault="005E4807" w:rsidP="005E4807">
      <w:pPr>
        <w:shd w:val="clear" w:color="auto" w:fill="FFFFFF"/>
        <w:spacing w:after="540" w:line="480" w:lineRule="auto"/>
        <w:rPr>
          <w:rFonts w:ascii="Montserrat" w:eastAsia="Times New Roman" w:hAnsi="Montserrat" w:cs="Times New Roman"/>
          <w:bCs w:val="0"/>
          <w:color w:val="000E1E"/>
          <w:sz w:val="27"/>
          <w:szCs w:val="27"/>
        </w:rPr>
      </w:pPr>
      <w:r w:rsidRPr="005E4807">
        <w:rPr>
          <w:rFonts w:ascii="Montserrat" w:eastAsia="Times New Roman" w:hAnsi="Montserrat" w:cs="Times New Roman"/>
          <w:bCs w:val="0"/>
          <w:color w:val="000E1E"/>
          <w:sz w:val="27"/>
          <w:szCs w:val="27"/>
        </w:rPr>
        <w:t>This single-page document highlights important information from this section of the ELERV Strategy. The quick read format makes it perfect for roll-call training and meetings alike.</w:t>
      </w:r>
    </w:p>
    <w:p w14:paraId="197E8CD6" w14:textId="77777777" w:rsidR="005969D6" w:rsidRPr="005969D6" w:rsidRDefault="005969D6" w:rsidP="005969D6">
      <w:pPr>
        <w:shd w:val="clear" w:color="auto" w:fill="FFFFFF"/>
        <w:spacing w:before="300" w:after="600" w:line="240" w:lineRule="auto"/>
        <w:outlineLvl w:val="3"/>
        <w:rPr>
          <w:rFonts w:ascii="Montserrat" w:eastAsia="Times New Roman" w:hAnsi="Montserrat" w:cs="Times New Roman"/>
          <w:b/>
          <w:color w:val="002856"/>
          <w:sz w:val="36"/>
          <w:szCs w:val="36"/>
        </w:rPr>
      </w:pPr>
      <w:r w:rsidRPr="005969D6">
        <w:rPr>
          <w:rFonts w:ascii="Montserrat" w:eastAsia="Times New Roman" w:hAnsi="Montserrat" w:cs="Times New Roman"/>
          <w:b/>
          <w:color w:val="002856"/>
          <w:sz w:val="36"/>
          <w:szCs w:val="36"/>
        </w:rPr>
        <w:t>Materials from Training</w:t>
      </w:r>
    </w:p>
    <w:p w14:paraId="26ED9E5F" w14:textId="77777777" w:rsidR="005969D6" w:rsidRPr="005969D6" w:rsidRDefault="005969D6" w:rsidP="005969D6">
      <w:pPr>
        <w:shd w:val="clear" w:color="auto" w:fill="FFFFFF"/>
        <w:spacing w:after="540" w:line="480" w:lineRule="auto"/>
        <w:rPr>
          <w:rFonts w:ascii="Montserrat" w:eastAsia="Times New Roman" w:hAnsi="Montserrat" w:cs="Times New Roman"/>
          <w:bCs w:val="0"/>
          <w:color w:val="000E1E"/>
          <w:sz w:val="27"/>
          <w:szCs w:val="27"/>
        </w:rPr>
      </w:pPr>
      <w:r w:rsidRPr="005969D6">
        <w:rPr>
          <w:rFonts w:ascii="Montserrat" w:eastAsia="Times New Roman" w:hAnsi="Montserrat" w:cs="Times New Roman"/>
          <w:bCs w:val="0"/>
          <w:i/>
          <w:iCs/>
          <w:color w:val="000E1E"/>
          <w:sz w:val="27"/>
          <w:szCs w:val="27"/>
          <w:u w:val="single"/>
        </w:rPr>
        <w:t>Samples</w:t>
      </w:r>
    </w:p>
    <w:p w14:paraId="04E177EF" w14:textId="77777777" w:rsidR="005969D6" w:rsidRPr="005969D6" w:rsidRDefault="005969D6" w:rsidP="005969D6">
      <w:pPr>
        <w:numPr>
          <w:ilvl w:val="0"/>
          <w:numId w:val="3"/>
        </w:numPr>
        <w:shd w:val="clear" w:color="auto" w:fill="FFFFFF"/>
        <w:spacing w:before="100" w:beforeAutospacing="1" w:after="100" w:afterAutospacing="1" w:line="480" w:lineRule="auto"/>
        <w:rPr>
          <w:rFonts w:ascii="Montserrat" w:eastAsia="Times New Roman" w:hAnsi="Montserrat" w:cs="Times New Roman"/>
          <w:bCs w:val="0"/>
          <w:color w:val="000E1E"/>
          <w:szCs w:val="24"/>
        </w:rPr>
      </w:pPr>
      <w:hyperlink r:id="rId13" w:tgtFrame="_blank" w:history="1">
        <w:r w:rsidRPr="005969D6">
          <w:rPr>
            <w:rFonts w:ascii="Montserrat" w:eastAsia="Times New Roman" w:hAnsi="Montserrat" w:cs="Times New Roman"/>
            <w:bCs w:val="0"/>
            <w:color w:val="0070B9"/>
            <w:szCs w:val="24"/>
            <w:u w:val="single"/>
          </w:rPr>
          <w:t>Training Bulletin—Critical Needs of Victims</w:t>
        </w:r>
      </w:hyperlink>
      <w:r w:rsidRPr="005969D6">
        <w:rPr>
          <w:rFonts w:ascii="Montserrat" w:eastAsia="Times New Roman" w:hAnsi="Montserrat" w:cs="Times New Roman"/>
          <w:bCs w:val="0"/>
          <w:color w:val="000E1E"/>
          <w:szCs w:val="24"/>
        </w:rPr>
        <w:t> </w:t>
      </w:r>
      <w:r w:rsidRPr="005969D6">
        <w:rPr>
          <w:rFonts w:ascii="Montserrat" w:eastAsia="Times New Roman" w:hAnsi="Montserrat" w:cs="Times New Roman"/>
          <w:bCs w:val="0"/>
          <w:i/>
          <w:iCs/>
          <w:color w:val="000E1E"/>
          <w:sz w:val="19"/>
          <w:szCs w:val="19"/>
        </w:rPr>
        <w:t>(PDF)</w:t>
      </w:r>
    </w:p>
    <w:p w14:paraId="58C2C1FF" w14:textId="77777777" w:rsidR="005969D6" w:rsidRPr="005969D6" w:rsidRDefault="005969D6" w:rsidP="005969D6">
      <w:pPr>
        <w:shd w:val="clear" w:color="auto" w:fill="FFFFFF"/>
        <w:spacing w:after="540" w:line="480" w:lineRule="auto"/>
        <w:rPr>
          <w:rFonts w:ascii="Montserrat" w:eastAsia="Times New Roman" w:hAnsi="Montserrat" w:cs="Times New Roman"/>
          <w:bCs w:val="0"/>
          <w:color w:val="000E1E"/>
          <w:sz w:val="27"/>
          <w:szCs w:val="27"/>
        </w:rPr>
      </w:pPr>
      <w:r w:rsidRPr="005969D6">
        <w:rPr>
          <w:rFonts w:ascii="Montserrat" w:eastAsia="Times New Roman" w:hAnsi="Montserrat" w:cs="Times New Roman"/>
          <w:bCs w:val="0"/>
          <w:i/>
          <w:iCs/>
          <w:color w:val="000E1E"/>
          <w:sz w:val="27"/>
          <w:szCs w:val="27"/>
          <w:u w:val="single"/>
        </w:rPr>
        <w:lastRenderedPageBreak/>
        <w:t>Templates</w:t>
      </w:r>
      <w:r w:rsidRPr="005969D6">
        <w:rPr>
          <w:rFonts w:ascii="Montserrat" w:eastAsia="Times New Roman" w:hAnsi="Montserrat" w:cs="Times New Roman"/>
          <w:bCs w:val="0"/>
          <w:color w:val="000E1E"/>
          <w:sz w:val="27"/>
          <w:szCs w:val="27"/>
        </w:rPr>
        <w:t> - </w:t>
      </w:r>
      <w:r w:rsidRPr="005969D6">
        <w:rPr>
          <w:rFonts w:ascii="Montserrat" w:eastAsia="Times New Roman" w:hAnsi="Montserrat" w:cs="Times New Roman"/>
          <w:bCs w:val="0"/>
          <w:i/>
          <w:iCs/>
          <w:color w:val="000E1E"/>
          <w:sz w:val="22"/>
        </w:rPr>
        <w:t>These templates are intended to provide sample language and content. These templates should be customized to fit agency needs and should be carefully reviewed to ensure information is consistent with requirements within the agency and local jurisdiction.</w:t>
      </w:r>
    </w:p>
    <w:p w14:paraId="429939FD" w14:textId="77777777" w:rsidR="005969D6" w:rsidRPr="005969D6" w:rsidRDefault="005969D6" w:rsidP="005969D6">
      <w:pPr>
        <w:numPr>
          <w:ilvl w:val="0"/>
          <w:numId w:val="4"/>
        </w:numPr>
        <w:shd w:val="clear" w:color="auto" w:fill="FFFFFF"/>
        <w:spacing w:before="100" w:beforeAutospacing="1" w:after="100" w:afterAutospacing="1" w:line="480" w:lineRule="auto"/>
        <w:rPr>
          <w:rFonts w:ascii="Montserrat" w:eastAsia="Times New Roman" w:hAnsi="Montserrat" w:cs="Times New Roman"/>
          <w:bCs w:val="0"/>
          <w:color w:val="000E1E"/>
          <w:szCs w:val="24"/>
        </w:rPr>
      </w:pPr>
      <w:hyperlink r:id="rId14" w:tgtFrame="_blank" w:history="1">
        <w:r w:rsidRPr="005969D6">
          <w:rPr>
            <w:rFonts w:ascii="Montserrat" w:eastAsia="Times New Roman" w:hAnsi="Montserrat" w:cs="Times New Roman"/>
            <w:bCs w:val="0"/>
            <w:color w:val="0070B9"/>
            <w:szCs w:val="24"/>
            <w:u w:val="single"/>
          </w:rPr>
          <w:t>Crisis Intervention</w:t>
        </w:r>
      </w:hyperlink>
      <w:r w:rsidRPr="005969D6">
        <w:rPr>
          <w:rFonts w:ascii="Montserrat" w:eastAsia="Times New Roman" w:hAnsi="Montserrat" w:cs="Times New Roman"/>
          <w:bCs w:val="0"/>
          <w:color w:val="000E1E"/>
          <w:szCs w:val="24"/>
        </w:rPr>
        <w:t> </w:t>
      </w:r>
      <w:r w:rsidRPr="005969D6">
        <w:rPr>
          <w:rFonts w:ascii="Montserrat" w:eastAsia="Times New Roman" w:hAnsi="Montserrat" w:cs="Times New Roman"/>
          <w:bCs w:val="0"/>
          <w:i/>
          <w:iCs/>
          <w:color w:val="000E1E"/>
          <w:sz w:val="19"/>
          <w:szCs w:val="19"/>
        </w:rPr>
        <w:t>(PowerPoint)</w:t>
      </w:r>
    </w:p>
    <w:p w14:paraId="0B527D66" w14:textId="77777777" w:rsidR="005969D6" w:rsidRPr="005969D6" w:rsidRDefault="005969D6" w:rsidP="005969D6">
      <w:pPr>
        <w:numPr>
          <w:ilvl w:val="0"/>
          <w:numId w:val="4"/>
        </w:numPr>
        <w:shd w:val="clear" w:color="auto" w:fill="FFFFFF"/>
        <w:spacing w:before="100" w:beforeAutospacing="1" w:after="100" w:afterAutospacing="1" w:line="480" w:lineRule="auto"/>
        <w:rPr>
          <w:rFonts w:ascii="Montserrat" w:eastAsia="Times New Roman" w:hAnsi="Montserrat" w:cs="Times New Roman"/>
          <w:bCs w:val="0"/>
          <w:color w:val="000E1E"/>
          <w:szCs w:val="24"/>
        </w:rPr>
      </w:pPr>
      <w:hyperlink r:id="rId15" w:tgtFrame="_blank" w:history="1">
        <w:r w:rsidRPr="005969D6">
          <w:rPr>
            <w:rFonts w:ascii="Montserrat" w:eastAsia="Times New Roman" w:hAnsi="Montserrat" w:cs="Times New Roman"/>
            <w:bCs w:val="0"/>
            <w:color w:val="0070B9"/>
            <w:szCs w:val="24"/>
            <w:u w:val="single"/>
          </w:rPr>
          <w:t>Critical Needs of Victims</w:t>
        </w:r>
      </w:hyperlink>
      <w:r w:rsidRPr="005969D6">
        <w:rPr>
          <w:rFonts w:ascii="Montserrat" w:eastAsia="Times New Roman" w:hAnsi="Montserrat" w:cs="Times New Roman"/>
          <w:bCs w:val="0"/>
          <w:color w:val="000E1E"/>
          <w:szCs w:val="24"/>
        </w:rPr>
        <w:t> </w:t>
      </w:r>
      <w:r w:rsidRPr="005969D6">
        <w:rPr>
          <w:rFonts w:ascii="Montserrat" w:eastAsia="Times New Roman" w:hAnsi="Montserrat" w:cs="Times New Roman"/>
          <w:bCs w:val="0"/>
          <w:i/>
          <w:iCs/>
          <w:color w:val="000E1E"/>
          <w:sz w:val="19"/>
          <w:szCs w:val="19"/>
        </w:rPr>
        <w:t>(PowerPoint)</w:t>
      </w:r>
    </w:p>
    <w:p w14:paraId="76A16767" w14:textId="77777777" w:rsidR="005969D6" w:rsidRPr="005969D6" w:rsidRDefault="005969D6" w:rsidP="005969D6">
      <w:pPr>
        <w:numPr>
          <w:ilvl w:val="0"/>
          <w:numId w:val="4"/>
        </w:numPr>
        <w:shd w:val="clear" w:color="auto" w:fill="FFFFFF"/>
        <w:spacing w:before="100" w:beforeAutospacing="1" w:after="100" w:afterAutospacing="1" w:line="480" w:lineRule="auto"/>
        <w:rPr>
          <w:rFonts w:ascii="Montserrat" w:eastAsia="Times New Roman" w:hAnsi="Montserrat" w:cs="Times New Roman"/>
          <w:bCs w:val="0"/>
          <w:color w:val="000E1E"/>
          <w:szCs w:val="24"/>
        </w:rPr>
      </w:pPr>
      <w:hyperlink r:id="rId16" w:tgtFrame="_blank" w:history="1">
        <w:r w:rsidRPr="005969D6">
          <w:rPr>
            <w:rFonts w:ascii="Montserrat" w:eastAsia="Times New Roman" w:hAnsi="Montserrat" w:cs="Times New Roman"/>
            <w:bCs w:val="0"/>
            <w:color w:val="0070B9"/>
            <w:szCs w:val="24"/>
            <w:u w:val="single"/>
          </w:rPr>
          <w:t>Effective Communication &amp; Documentation</w:t>
        </w:r>
      </w:hyperlink>
      <w:r w:rsidRPr="005969D6">
        <w:rPr>
          <w:rFonts w:ascii="Montserrat" w:eastAsia="Times New Roman" w:hAnsi="Montserrat" w:cs="Times New Roman"/>
          <w:bCs w:val="0"/>
          <w:color w:val="000E1E"/>
          <w:szCs w:val="24"/>
        </w:rPr>
        <w:t> </w:t>
      </w:r>
      <w:r w:rsidRPr="005969D6">
        <w:rPr>
          <w:rFonts w:ascii="Montserrat" w:eastAsia="Times New Roman" w:hAnsi="Montserrat" w:cs="Times New Roman"/>
          <w:bCs w:val="0"/>
          <w:i/>
          <w:iCs/>
          <w:color w:val="000E1E"/>
          <w:sz w:val="19"/>
          <w:szCs w:val="19"/>
        </w:rPr>
        <w:t>(PowerPoint)</w:t>
      </w:r>
    </w:p>
    <w:p w14:paraId="2908C0D9" w14:textId="77777777" w:rsidR="005969D6" w:rsidRPr="005969D6" w:rsidRDefault="005969D6" w:rsidP="005969D6">
      <w:pPr>
        <w:numPr>
          <w:ilvl w:val="0"/>
          <w:numId w:val="4"/>
        </w:numPr>
        <w:shd w:val="clear" w:color="auto" w:fill="FFFFFF"/>
        <w:spacing w:before="100" w:beforeAutospacing="1" w:after="100" w:afterAutospacing="1" w:line="480" w:lineRule="auto"/>
        <w:rPr>
          <w:rFonts w:ascii="Montserrat" w:eastAsia="Times New Roman" w:hAnsi="Montserrat" w:cs="Times New Roman"/>
          <w:bCs w:val="0"/>
          <w:color w:val="000E1E"/>
          <w:szCs w:val="24"/>
        </w:rPr>
      </w:pPr>
      <w:hyperlink r:id="rId17" w:tgtFrame="_blank" w:history="1">
        <w:r w:rsidRPr="005969D6">
          <w:rPr>
            <w:rFonts w:ascii="Montserrat" w:eastAsia="Times New Roman" w:hAnsi="Montserrat" w:cs="Times New Roman"/>
            <w:bCs w:val="0"/>
            <w:color w:val="0070B9"/>
            <w:szCs w:val="24"/>
            <w:u w:val="single"/>
          </w:rPr>
          <w:t>Effective Victim Response</w:t>
        </w:r>
      </w:hyperlink>
      <w:r w:rsidRPr="005969D6">
        <w:rPr>
          <w:rFonts w:ascii="Montserrat" w:eastAsia="Times New Roman" w:hAnsi="Montserrat" w:cs="Times New Roman"/>
          <w:bCs w:val="0"/>
          <w:color w:val="000E1E"/>
          <w:szCs w:val="24"/>
        </w:rPr>
        <w:t> </w:t>
      </w:r>
      <w:r w:rsidRPr="005969D6">
        <w:rPr>
          <w:rFonts w:ascii="Montserrat" w:eastAsia="Times New Roman" w:hAnsi="Montserrat" w:cs="Times New Roman"/>
          <w:bCs w:val="0"/>
          <w:i/>
          <w:iCs/>
          <w:color w:val="000E1E"/>
          <w:sz w:val="19"/>
          <w:szCs w:val="19"/>
        </w:rPr>
        <w:t>(PowerPoint)</w:t>
      </w:r>
    </w:p>
    <w:p w14:paraId="4FDB03FF" w14:textId="77777777" w:rsidR="005969D6" w:rsidRPr="005969D6" w:rsidRDefault="005969D6" w:rsidP="005969D6">
      <w:pPr>
        <w:numPr>
          <w:ilvl w:val="0"/>
          <w:numId w:val="4"/>
        </w:numPr>
        <w:shd w:val="clear" w:color="auto" w:fill="FFFFFF"/>
        <w:spacing w:before="100" w:beforeAutospacing="1" w:after="100" w:afterAutospacing="1" w:line="480" w:lineRule="auto"/>
        <w:rPr>
          <w:rFonts w:ascii="Montserrat" w:eastAsia="Times New Roman" w:hAnsi="Montserrat" w:cs="Times New Roman"/>
          <w:bCs w:val="0"/>
          <w:color w:val="000E1E"/>
          <w:szCs w:val="24"/>
        </w:rPr>
      </w:pPr>
      <w:hyperlink r:id="rId18" w:tgtFrame="_blank" w:history="1">
        <w:r w:rsidRPr="005969D6">
          <w:rPr>
            <w:rFonts w:ascii="Montserrat" w:eastAsia="Times New Roman" w:hAnsi="Montserrat" w:cs="Times New Roman"/>
            <w:bCs w:val="0"/>
            <w:color w:val="0070B9"/>
            <w:szCs w:val="24"/>
            <w:u w:val="single"/>
          </w:rPr>
          <w:t>Multidisciplinary Co-Training</w:t>
        </w:r>
      </w:hyperlink>
      <w:r w:rsidRPr="005969D6">
        <w:rPr>
          <w:rFonts w:ascii="Montserrat" w:eastAsia="Times New Roman" w:hAnsi="Montserrat" w:cs="Times New Roman"/>
          <w:bCs w:val="0"/>
          <w:color w:val="000E1E"/>
          <w:szCs w:val="24"/>
        </w:rPr>
        <w:t> </w:t>
      </w:r>
      <w:r w:rsidRPr="005969D6">
        <w:rPr>
          <w:rFonts w:ascii="Montserrat" w:eastAsia="Times New Roman" w:hAnsi="Montserrat" w:cs="Times New Roman"/>
          <w:bCs w:val="0"/>
          <w:i/>
          <w:iCs/>
          <w:color w:val="000E1E"/>
          <w:sz w:val="19"/>
          <w:szCs w:val="19"/>
        </w:rPr>
        <w:t>(PowerPoint)</w:t>
      </w:r>
      <w:r w:rsidRPr="005969D6">
        <w:rPr>
          <w:rFonts w:ascii="Montserrat" w:eastAsia="Times New Roman" w:hAnsi="Montserrat" w:cs="Times New Roman"/>
          <w:bCs w:val="0"/>
          <w:color w:val="000E1E"/>
          <w:szCs w:val="24"/>
        </w:rPr>
        <w:t> &amp; Related Worksheets</w:t>
      </w:r>
    </w:p>
    <w:p w14:paraId="20352C33" w14:textId="77777777" w:rsidR="005969D6" w:rsidRPr="005969D6" w:rsidRDefault="005969D6" w:rsidP="005969D6">
      <w:pPr>
        <w:numPr>
          <w:ilvl w:val="1"/>
          <w:numId w:val="4"/>
        </w:numPr>
        <w:shd w:val="clear" w:color="auto" w:fill="FFFFFF"/>
        <w:spacing w:before="100" w:beforeAutospacing="1" w:after="100" w:afterAutospacing="1" w:line="480" w:lineRule="auto"/>
        <w:rPr>
          <w:rFonts w:ascii="Montserrat" w:eastAsia="Times New Roman" w:hAnsi="Montserrat" w:cs="Times New Roman"/>
          <w:bCs w:val="0"/>
          <w:color w:val="000E1E"/>
          <w:szCs w:val="24"/>
        </w:rPr>
      </w:pPr>
      <w:hyperlink r:id="rId19" w:tgtFrame="_blank" w:history="1">
        <w:r w:rsidRPr="005969D6">
          <w:rPr>
            <w:rFonts w:ascii="Montserrat" w:eastAsia="Times New Roman" w:hAnsi="Montserrat" w:cs="Times New Roman"/>
            <w:bCs w:val="0"/>
            <w:color w:val="0070B9"/>
            <w:szCs w:val="24"/>
            <w:u w:val="single"/>
          </w:rPr>
          <w:t>Patrol Response Worksheet</w:t>
        </w:r>
      </w:hyperlink>
      <w:r w:rsidRPr="005969D6">
        <w:rPr>
          <w:rFonts w:ascii="Montserrat" w:eastAsia="Times New Roman" w:hAnsi="Montserrat" w:cs="Times New Roman"/>
          <w:bCs w:val="0"/>
          <w:color w:val="000E1E"/>
          <w:szCs w:val="24"/>
        </w:rPr>
        <w:t> </w:t>
      </w:r>
      <w:r w:rsidRPr="005969D6">
        <w:rPr>
          <w:rFonts w:ascii="Montserrat" w:eastAsia="Times New Roman" w:hAnsi="Montserrat" w:cs="Times New Roman"/>
          <w:bCs w:val="0"/>
          <w:i/>
          <w:iCs/>
          <w:color w:val="000E1E"/>
          <w:sz w:val="19"/>
          <w:szCs w:val="19"/>
        </w:rPr>
        <w:t>(Word)</w:t>
      </w:r>
    </w:p>
    <w:p w14:paraId="32ED5CD9" w14:textId="77777777" w:rsidR="005969D6" w:rsidRPr="005969D6" w:rsidRDefault="005969D6" w:rsidP="005969D6">
      <w:pPr>
        <w:numPr>
          <w:ilvl w:val="1"/>
          <w:numId w:val="4"/>
        </w:numPr>
        <w:shd w:val="clear" w:color="auto" w:fill="FFFFFF"/>
        <w:spacing w:before="100" w:beforeAutospacing="1" w:after="100" w:afterAutospacing="1" w:line="480" w:lineRule="auto"/>
        <w:rPr>
          <w:rFonts w:ascii="Montserrat" w:eastAsia="Times New Roman" w:hAnsi="Montserrat" w:cs="Times New Roman"/>
          <w:bCs w:val="0"/>
          <w:color w:val="000E1E"/>
          <w:szCs w:val="24"/>
        </w:rPr>
      </w:pPr>
      <w:hyperlink r:id="rId20" w:tgtFrame="_blank" w:history="1">
        <w:r w:rsidRPr="005969D6">
          <w:rPr>
            <w:rFonts w:ascii="Montserrat" w:eastAsia="Times New Roman" w:hAnsi="Montserrat" w:cs="Times New Roman"/>
            <w:bCs w:val="0"/>
            <w:color w:val="0070B9"/>
            <w:szCs w:val="24"/>
            <w:u w:val="single"/>
          </w:rPr>
          <w:t>Investigation Response Worksheet</w:t>
        </w:r>
      </w:hyperlink>
      <w:r w:rsidRPr="005969D6">
        <w:rPr>
          <w:rFonts w:ascii="Montserrat" w:eastAsia="Times New Roman" w:hAnsi="Montserrat" w:cs="Times New Roman"/>
          <w:bCs w:val="0"/>
          <w:color w:val="000E1E"/>
          <w:szCs w:val="24"/>
        </w:rPr>
        <w:t> </w:t>
      </w:r>
      <w:r w:rsidRPr="005969D6">
        <w:rPr>
          <w:rFonts w:ascii="Montserrat" w:eastAsia="Times New Roman" w:hAnsi="Montserrat" w:cs="Times New Roman"/>
          <w:bCs w:val="0"/>
          <w:i/>
          <w:iCs/>
          <w:color w:val="000E1E"/>
          <w:sz w:val="19"/>
          <w:szCs w:val="19"/>
        </w:rPr>
        <w:t>(Word)</w:t>
      </w:r>
    </w:p>
    <w:p w14:paraId="570FACC6" w14:textId="77777777" w:rsidR="005969D6" w:rsidRPr="005969D6" w:rsidRDefault="005969D6" w:rsidP="005969D6">
      <w:pPr>
        <w:numPr>
          <w:ilvl w:val="1"/>
          <w:numId w:val="4"/>
        </w:numPr>
        <w:shd w:val="clear" w:color="auto" w:fill="FFFFFF"/>
        <w:spacing w:before="100" w:beforeAutospacing="1" w:after="100" w:afterAutospacing="1" w:line="480" w:lineRule="auto"/>
        <w:rPr>
          <w:rFonts w:ascii="Montserrat" w:eastAsia="Times New Roman" w:hAnsi="Montserrat" w:cs="Times New Roman"/>
          <w:bCs w:val="0"/>
          <w:color w:val="000E1E"/>
          <w:szCs w:val="24"/>
        </w:rPr>
      </w:pPr>
      <w:hyperlink r:id="rId21" w:tgtFrame="_blank" w:history="1">
        <w:r w:rsidRPr="005969D6">
          <w:rPr>
            <w:rFonts w:ascii="Montserrat" w:eastAsia="Times New Roman" w:hAnsi="Montserrat" w:cs="Times New Roman"/>
            <w:bCs w:val="0"/>
            <w:color w:val="0070B9"/>
            <w:szCs w:val="24"/>
            <w:u w:val="single"/>
          </w:rPr>
          <w:t>Post-Investigation Response Worksheet</w:t>
        </w:r>
      </w:hyperlink>
      <w:r w:rsidRPr="005969D6">
        <w:rPr>
          <w:rFonts w:ascii="Montserrat" w:eastAsia="Times New Roman" w:hAnsi="Montserrat" w:cs="Times New Roman"/>
          <w:bCs w:val="0"/>
          <w:color w:val="000E1E"/>
          <w:szCs w:val="24"/>
        </w:rPr>
        <w:t> </w:t>
      </w:r>
      <w:r w:rsidRPr="005969D6">
        <w:rPr>
          <w:rFonts w:ascii="Montserrat" w:eastAsia="Times New Roman" w:hAnsi="Montserrat" w:cs="Times New Roman"/>
          <w:bCs w:val="0"/>
          <w:i/>
          <w:iCs/>
          <w:color w:val="000E1E"/>
          <w:sz w:val="19"/>
          <w:szCs w:val="19"/>
        </w:rPr>
        <w:t>(Word)</w:t>
      </w:r>
    </w:p>
    <w:p w14:paraId="30D92C58" w14:textId="77777777" w:rsidR="00A40594" w:rsidRDefault="00A40594" w:rsidP="00A40594">
      <w:pPr>
        <w:pStyle w:val="Heading1"/>
        <w:numPr>
          <w:ilvl w:val="0"/>
          <w:numId w:val="4"/>
        </w:numPr>
        <w:shd w:val="clear" w:color="auto" w:fill="FFFFFF"/>
        <w:rPr>
          <w:rFonts w:ascii="Georgia" w:hAnsi="Georgia"/>
          <w:color w:val="1B1B1B"/>
        </w:rPr>
      </w:pPr>
      <w:r>
        <w:rPr>
          <w:rStyle w:val="field"/>
          <w:rFonts w:ascii="Georgia" w:hAnsi="Georgia"/>
          <w:color w:val="1B1B1B"/>
        </w:rPr>
        <w:t>Introduction</w:t>
      </w:r>
      <w:r>
        <w:rPr>
          <w:rFonts w:ascii="Georgia" w:hAnsi="Georgia"/>
          <w:color w:val="1B1B1B"/>
        </w:rPr>
        <w:t> </w:t>
      </w:r>
    </w:p>
    <w:p w14:paraId="1686FBB2" w14:textId="77777777" w:rsidR="00A40594" w:rsidRDefault="00A40594" w:rsidP="00A40594">
      <w:pPr>
        <w:pStyle w:val="NormalWeb"/>
        <w:numPr>
          <w:ilvl w:val="0"/>
          <w:numId w:val="4"/>
        </w:numPr>
        <w:shd w:val="clear" w:color="auto" w:fill="FFFFFF"/>
        <w:spacing w:before="0" w:beforeAutospacing="0" w:after="0" w:afterAutospacing="0"/>
        <w:rPr>
          <w:rFonts w:ascii="Roboto" w:hAnsi="Roboto"/>
          <w:color w:val="1B1B1B"/>
          <w:sz w:val="26"/>
          <w:szCs w:val="26"/>
        </w:rPr>
      </w:pPr>
      <w:r>
        <w:rPr>
          <w:rFonts w:ascii="Roboto" w:hAnsi="Roboto"/>
          <w:color w:val="1B1B1B"/>
          <w:sz w:val="26"/>
          <w:szCs w:val="26"/>
        </w:rPr>
        <w:t>It takes courage to help child and adult victims of sexual abuse, assist survivors of acts of terrorism and mass violence, fight fires that may have taken people's lives, or respond to shootings and other crime scenes. It also takes commitment to do this work despite the personal, physical, emotional, and mental impact it can have.</w:t>
      </w:r>
    </w:p>
    <w:p w14:paraId="53729954" w14:textId="77777777" w:rsidR="00A40594" w:rsidRDefault="00A40594" w:rsidP="00A40594">
      <w:pPr>
        <w:pStyle w:val="NormalWeb"/>
        <w:numPr>
          <w:ilvl w:val="0"/>
          <w:numId w:val="4"/>
        </w:numPr>
        <w:shd w:val="clear" w:color="auto" w:fill="FFFFFF"/>
        <w:spacing w:before="240" w:beforeAutospacing="0" w:after="0" w:afterAutospacing="0"/>
        <w:rPr>
          <w:rFonts w:ascii="Roboto" w:hAnsi="Roboto"/>
          <w:color w:val="1B1B1B"/>
          <w:sz w:val="26"/>
          <w:szCs w:val="26"/>
        </w:rPr>
      </w:pPr>
      <w:r>
        <w:rPr>
          <w:rFonts w:ascii="Roboto" w:hAnsi="Roboto"/>
          <w:color w:val="1B1B1B"/>
          <w:sz w:val="26"/>
          <w:szCs w:val="26"/>
        </w:rPr>
        <w:t>The </w:t>
      </w:r>
      <w:r>
        <w:rPr>
          <w:rStyle w:val="Emphasis"/>
          <w:rFonts w:ascii="Roboto" w:hAnsi="Roboto"/>
          <w:color w:val="1B1B1B"/>
          <w:sz w:val="26"/>
          <w:szCs w:val="26"/>
        </w:rPr>
        <w:t>Vicarious Trauma Toolkit</w:t>
      </w:r>
      <w:r>
        <w:rPr>
          <w:rFonts w:ascii="Roboto" w:hAnsi="Roboto"/>
          <w:color w:val="1B1B1B"/>
          <w:sz w:val="26"/>
          <w:szCs w:val="26"/>
        </w:rPr>
        <w:t> (VTT) was developed on the premise that exposure to the traumatic experiences of other people—known as </w:t>
      </w:r>
      <w:r>
        <w:rPr>
          <w:rStyle w:val="Strong"/>
          <w:rFonts w:ascii="Roboto" w:hAnsi="Roboto"/>
          <w:color w:val="1B1B1B"/>
          <w:sz w:val="26"/>
          <w:szCs w:val="26"/>
        </w:rPr>
        <w:t>vicarious trauma</w:t>
      </w:r>
      <w:r>
        <w:rPr>
          <w:rFonts w:ascii="Roboto" w:hAnsi="Roboto"/>
          <w:color w:val="1B1B1B"/>
          <w:sz w:val="26"/>
          <w:szCs w:val="26"/>
        </w:rPr>
        <w:t>—is an inevitable occupational challenge for the fields of victim services, emergency medical services, fire services, law enforcement, and other allied professionals; however, organizations can mitigate the potentially negative effects of trauma exposure by becoming vicarious trauma-informed.</w:t>
      </w:r>
    </w:p>
    <w:p w14:paraId="6E711829" w14:textId="77777777" w:rsidR="00A40594" w:rsidRDefault="00A40594" w:rsidP="00A40594">
      <w:pPr>
        <w:pStyle w:val="NormalWeb"/>
        <w:numPr>
          <w:ilvl w:val="0"/>
          <w:numId w:val="4"/>
        </w:numPr>
        <w:shd w:val="clear" w:color="auto" w:fill="FFFFFF"/>
        <w:spacing w:before="240" w:beforeAutospacing="0" w:after="0" w:afterAutospacing="0"/>
        <w:rPr>
          <w:rFonts w:ascii="Roboto" w:hAnsi="Roboto"/>
          <w:color w:val="1B1B1B"/>
          <w:sz w:val="26"/>
          <w:szCs w:val="26"/>
        </w:rPr>
      </w:pPr>
      <w:r>
        <w:rPr>
          <w:rFonts w:ascii="Roboto" w:hAnsi="Roboto"/>
          <w:color w:val="1B1B1B"/>
          <w:sz w:val="26"/>
          <w:szCs w:val="26"/>
        </w:rPr>
        <w:t xml:space="preserve">The VTT includes tools and resources tailored specifically to these fields that provide the knowledge and skills necessary for organizations to </w:t>
      </w:r>
      <w:r>
        <w:rPr>
          <w:rFonts w:ascii="Roboto" w:hAnsi="Roboto"/>
          <w:color w:val="1B1B1B"/>
          <w:sz w:val="26"/>
          <w:szCs w:val="26"/>
        </w:rPr>
        <w:lastRenderedPageBreak/>
        <w:t>address the </w:t>
      </w:r>
      <w:hyperlink r:id="rId22" w:anchor="VicariousTrauma" w:tooltip="Vicarious Trauma" w:history="1">
        <w:r>
          <w:rPr>
            <w:rStyle w:val="Hyperlink"/>
            <w:rFonts w:ascii="Roboto" w:hAnsi="Roboto"/>
            <w:color w:val="005EA2"/>
            <w:sz w:val="26"/>
            <w:szCs w:val="26"/>
          </w:rPr>
          <w:t>vicarious trauma</w:t>
        </w:r>
      </w:hyperlink>
      <w:r>
        <w:rPr>
          <w:rFonts w:ascii="Roboto" w:hAnsi="Roboto"/>
          <w:color w:val="1B1B1B"/>
          <w:sz w:val="26"/>
          <w:szCs w:val="26"/>
        </w:rPr>
        <w:t> needs of their staff. To begin exploring the VTT, select one of the disciplines below and visit the comprehensive </w:t>
      </w:r>
      <w:hyperlink r:id="rId23" w:tooltip="Compendium of Resources" w:history="1">
        <w:r>
          <w:rPr>
            <w:rStyle w:val="Hyperlink"/>
            <w:rFonts w:ascii="Roboto" w:hAnsi="Roboto"/>
            <w:color w:val="005EA2"/>
            <w:sz w:val="26"/>
            <w:szCs w:val="26"/>
          </w:rPr>
          <w:t>Compendium of Resources</w:t>
        </w:r>
      </w:hyperlink>
      <w:r>
        <w:rPr>
          <w:rFonts w:ascii="Roboto" w:hAnsi="Roboto"/>
          <w:color w:val="1B1B1B"/>
          <w:sz w:val="26"/>
          <w:szCs w:val="26"/>
        </w:rPr>
        <w:t>.</w:t>
      </w:r>
    </w:p>
    <w:p w14:paraId="737BBF2A" w14:textId="79FBABE4" w:rsidR="005969D6" w:rsidRDefault="005969D6" w:rsidP="005E4807">
      <w:pPr>
        <w:shd w:val="clear" w:color="auto" w:fill="FFFFFF"/>
        <w:spacing w:after="540" w:line="480" w:lineRule="auto"/>
        <w:rPr>
          <w:rFonts w:ascii="Montserrat" w:eastAsia="Times New Roman" w:hAnsi="Montserrat" w:cs="Times New Roman"/>
          <w:bCs w:val="0"/>
          <w:color w:val="000E1E"/>
          <w:sz w:val="27"/>
          <w:szCs w:val="27"/>
        </w:rPr>
      </w:pPr>
    </w:p>
    <w:p w14:paraId="0B953DC6" w14:textId="77777777" w:rsidR="0067129A" w:rsidRPr="0067129A" w:rsidRDefault="0067129A" w:rsidP="0067129A">
      <w:pPr>
        <w:spacing w:after="0" w:line="240" w:lineRule="auto"/>
        <w:rPr>
          <w:rFonts w:ascii="Roboto" w:eastAsia="Times New Roman" w:hAnsi="Roboto" w:cs="Times New Roman"/>
          <w:bCs w:val="0"/>
          <w:color w:val="000000"/>
          <w:sz w:val="17"/>
          <w:szCs w:val="17"/>
        </w:rPr>
      </w:pPr>
      <w:r w:rsidRPr="0067129A">
        <w:rPr>
          <w:rFonts w:ascii="Roboto" w:eastAsia="Times New Roman" w:hAnsi="Roboto" w:cs="Times New Roman"/>
          <w:bCs w:val="0"/>
          <w:color w:val="000000"/>
          <w:sz w:val="17"/>
          <w:szCs w:val="17"/>
        </w:rPr>
        <w:br/>
      </w:r>
      <w:r w:rsidRPr="0067129A">
        <w:rPr>
          <w:rFonts w:ascii="Roboto" w:eastAsia="Times New Roman" w:hAnsi="Roboto" w:cs="Times New Roman"/>
          <w:bCs w:val="0"/>
          <w:noProof/>
          <w:color w:val="000000"/>
          <w:sz w:val="17"/>
          <w:szCs w:val="17"/>
        </w:rPr>
        <w:drawing>
          <wp:inline distT="0" distB="0" distL="0" distR="0" wp14:anchorId="5F910BBD" wp14:editId="5A7C3204">
            <wp:extent cx="381000" cy="381000"/>
            <wp:effectExtent l="0" t="0" r="0" b="0"/>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76F7B4A" w14:textId="77777777" w:rsidR="0067129A" w:rsidRPr="0067129A" w:rsidRDefault="0067129A" w:rsidP="0067129A">
      <w:pPr>
        <w:spacing w:after="0" w:line="705" w:lineRule="atLeast"/>
        <w:textAlignment w:val="top"/>
        <w:rPr>
          <w:rFonts w:ascii="Roboto" w:eastAsia="Times New Roman" w:hAnsi="Roboto" w:cs="Times New Roman"/>
          <w:bCs w:val="0"/>
          <w:color w:val="EEEEEE"/>
          <w:sz w:val="20"/>
          <w:szCs w:val="20"/>
        </w:rPr>
      </w:pPr>
      <w:r w:rsidRPr="0067129A">
        <w:rPr>
          <w:rFonts w:ascii="Roboto" w:eastAsia="Times New Roman" w:hAnsi="Roboto" w:cs="Times New Roman"/>
          <w:bCs w:val="0"/>
          <w:color w:val="DDDDDD"/>
          <w:sz w:val="20"/>
          <w:szCs w:val="20"/>
          <w:bdr w:val="none" w:sz="0" w:space="0" w:color="auto" w:frame="1"/>
        </w:rPr>
        <w:t>0:01 / 2:39</w:t>
      </w:r>
    </w:p>
    <w:p w14:paraId="0AD9C617" w14:textId="77777777" w:rsidR="0067129A" w:rsidRPr="0067129A" w:rsidRDefault="0067129A" w:rsidP="0067129A">
      <w:pPr>
        <w:spacing w:after="0" w:line="240" w:lineRule="auto"/>
        <w:outlineLvl w:val="0"/>
        <w:rPr>
          <w:rFonts w:eastAsia="Times New Roman" w:cs="Times New Roman"/>
          <w:bCs w:val="0"/>
          <w:color w:val="000000"/>
          <w:kern w:val="36"/>
          <w:sz w:val="28"/>
          <w:szCs w:val="28"/>
        </w:rPr>
      </w:pPr>
      <w:r w:rsidRPr="0067129A">
        <w:rPr>
          <w:rFonts w:eastAsia="Times New Roman" w:cs="Times New Roman"/>
          <w:bCs w:val="0"/>
          <w:color w:val="000000"/>
          <w:kern w:val="36"/>
          <w:sz w:val="28"/>
          <w:szCs w:val="28"/>
        </w:rPr>
        <w:t>Addressing Vicarious Trauma in First Responders</w:t>
      </w:r>
    </w:p>
    <w:p w14:paraId="46FE5306" w14:textId="600DC6BE" w:rsidR="0067129A" w:rsidRDefault="0067129A" w:rsidP="005E4807">
      <w:pPr>
        <w:shd w:val="clear" w:color="auto" w:fill="FFFFFF"/>
        <w:spacing w:after="540" w:line="480" w:lineRule="auto"/>
        <w:rPr>
          <w:rFonts w:ascii="Montserrat" w:eastAsia="Times New Roman" w:hAnsi="Montserrat" w:cs="Times New Roman"/>
          <w:bCs w:val="0"/>
          <w:color w:val="000E1E"/>
          <w:sz w:val="27"/>
          <w:szCs w:val="27"/>
        </w:rPr>
      </w:pPr>
      <w:r w:rsidRPr="0067129A">
        <w:rPr>
          <w:rFonts w:ascii="Montserrat" w:eastAsia="Times New Roman" w:hAnsi="Montserrat" w:cs="Times New Roman"/>
          <w:bCs w:val="0"/>
          <w:color w:val="000E1E"/>
          <w:sz w:val="27"/>
          <w:szCs w:val="27"/>
        </w:rPr>
        <w:t>https://youtu.be/Rz_k8Osl7kA</w:t>
      </w:r>
    </w:p>
    <w:p w14:paraId="4976BC45" w14:textId="77777777" w:rsidR="0067129A" w:rsidRDefault="0067129A" w:rsidP="005E4807">
      <w:pPr>
        <w:shd w:val="clear" w:color="auto" w:fill="FFFFFF"/>
        <w:spacing w:after="540" w:line="480" w:lineRule="auto"/>
        <w:rPr>
          <w:rFonts w:ascii="Montserrat" w:eastAsia="Times New Roman" w:hAnsi="Montserrat" w:cs="Times New Roman"/>
          <w:bCs w:val="0"/>
          <w:color w:val="000E1E"/>
          <w:sz w:val="27"/>
          <w:szCs w:val="27"/>
        </w:rPr>
      </w:pPr>
    </w:p>
    <w:p w14:paraId="54D9945C" w14:textId="77777777" w:rsidR="005969D6" w:rsidRPr="005E4807" w:rsidRDefault="005969D6" w:rsidP="005E4807">
      <w:pPr>
        <w:shd w:val="clear" w:color="auto" w:fill="FFFFFF"/>
        <w:spacing w:after="540" w:line="480" w:lineRule="auto"/>
        <w:rPr>
          <w:rFonts w:ascii="Montserrat" w:eastAsia="Times New Roman" w:hAnsi="Montserrat" w:cs="Times New Roman"/>
          <w:bCs w:val="0"/>
          <w:color w:val="000E1E"/>
          <w:sz w:val="27"/>
          <w:szCs w:val="27"/>
        </w:rPr>
      </w:pPr>
    </w:p>
    <w:p w14:paraId="4E66A7AC" w14:textId="533B4494" w:rsidR="00CF39B3" w:rsidRDefault="00CF39B3" w:rsidP="00CF39B3">
      <w:pPr>
        <w:shd w:val="clear" w:color="auto" w:fill="FFFFFF"/>
        <w:spacing w:after="540" w:line="480" w:lineRule="auto"/>
        <w:jc w:val="center"/>
        <w:rPr>
          <w:rFonts w:ascii="Montserrat" w:eastAsia="Times New Roman" w:hAnsi="Montserrat" w:cs="Times New Roman"/>
          <w:bCs w:val="0"/>
          <w:color w:val="000E1E"/>
          <w:sz w:val="27"/>
          <w:szCs w:val="27"/>
        </w:rPr>
      </w:pPr>
    </w:p>
    <w:p w14:paraId="23C2CC77" w14:textId="77777777" w:rsidR="00CF39B3" w:rsidRPr="00CF39B3" w:rsidRDefault="00CF39B3" w:rsidP="00CF39B3">
      <w:pPr>
        <w:shd w:val="clear" w:color="auto" w:fill="FFFFFF"/>
        <w:spacing w:after="540" w:line="480" w:lineRule="auto"/>
        <w:jc w:val="center"/>
        <w:rPr>
          <w:rFonts w:ascii="Montserrat" w:eastAsia="Times New Roman" w:hAnsi="Montserrat" w:cs="Times New Roman"/>
          <w:bCs w:val="0"/>
          <w:color w:val="000E1E"/>
          <w:sz w:val="27"/>
          <w:szCs w:val="27"/>
        </w:rPr>
      </w:pPr>
    </w:p>
    <w:p w14:paraId="51FE5182" w14:textId="77777777" w:rsidR="00CF39B3" w:rsidRDefault="00CF39B3"/>
    <w:p w14:paraId="418A3544" w14:textId="6E2A4938" w:rsidR="00CF39B3" w:rsidRDefault="00CF39B3"/>
    <w:tbl>
      <w:tblPr>
        <w:tblW w:w="16188" w:type="dxa"/>
        <w:jc w:val="center"/>
        <w:shd w:val="clear" w:color="auto" w:fill="FFFFFF"/>
        <w:tblCellMar>
          <w:left w:w="0" w:type="dxa"/>
          <w:right w:w="0" w:type="dxa"/>
        </w:tblCellMar>
        <w:tblLook w:val="04A0" w:firstRow="1" w:lastRow="0" w:firstColumn="1" w:lastColumn="0" w:noHBand="0" w:noVBand="1"/>
      </w:tblPr>
      <w:tblGrid>
        <w:gridCol w:w="8094"/>
        <w:gridCol w:w="8094"/>
      </w:tblGrid>
      <w:tr w:rsidR="00CF39B3" w:rsidRPr="00CF39B3" w14:paraId="01C315A7" w14:textId="77777777" w:rsidTr="00CF39B3">
        <w:trPr>
          <w:jc w:val="center"/>
        </w:trPr>
        <w:tc>
          <w:tcPr>
            <w:tcW w:w="8094" w:type="dxa"/>
            <w:shd w:val="clear" w:color="auto" w:fill="FFFFFF"/>
            <w:tcMar>
              <w:top w:w="225" w:type="dxa"/>
              <w:left w:w="150" w:type="dxa"/>
              <w:bottom w:w="225" w:type="dxa"/>
              <w:right w:w="150" w:type="dxa"/>
            </w:tcMar>
          </w:tcPr>
          <w:p w14:paraId="34623947" w14:textId="62CB64EA" w:rsidR="00CF39B3" w:rsidRPr="00CF39B3" w:rsidRDefault="00CF39B3" w:rsidP="00CF39B3"/>
        </w:tc>
        <w:tc>
          <w:tcPr>
            <w:tcW w:w="8094" w:type="dxa"/>
            <w:shd w:val="clear" w:color="auto" w:fill="FFFFFF"/>
            <w:tcMar>
              <w:top w:w="225" w:type="dxa"/>
              <w:left w:w="150" w:type="dxa"/>
              <w:bottom w:w="225" w:type="dxa"/>
              <w:right w:w="150" w:type="dxa"/>
            </w:tcMar>
          </w:tcPr>
          <w:p w14:paraId="014CFE44" w14:textId="42877CCC" w:rsidR="00CF39B3" w:rsidRPr="00CF39B3" w:rsidRDefault="00CF39B3" w:rsidP="00CF39B3"/>
        </w:tc>
      </w:tr>
    </w:tbl>
    <w:p w14:paraId="6747C92D" w14:textId="77777777" w:rsidR="00CF39B3" w:rsidRDefault="00CF39B3"/>
    <w:sectPr w:rsidR="00CF3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763A"/>
    <w:multiLevelType w:val="multilevel"/>
    <w:tmpl w:val="AE14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73F7C"/>
    <w:multiLevelType w:val="multilevel"/>
    <w:tmpl w:val="62CE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D2A44"/>
    <w:multiLevelType w:val="multilevel"/>
    <w:tmpl w:val="6ED6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141CE"/>
    <w:multiLevelType w:val="multilevel"/>
    <w:tmpl w:val="5B1CB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23"/>
    <w:rsid w:val="000E6ED2"/>
    <w:rsid w:val="005969D6"/>
    <w:rsid w:val="005E4807"/>
    <w:rsid w:val="0067129A"/>
    <w:rsid w:val="00A40594"/>
    <w:rsid w:val="00CF39B3"/>
    <w:rsid w:val="00EE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B8A7"/>
  <w15:chartTrackingRefBased/>
  <w15:docId w15:val="{3B00777F-D4C7-4E60-AF74-2393DFC9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0594"/>
    <w:pPr>
      <w:spacing w:before="100" w:beforeAutospacing="1" w:after="100" w:afterAutospacing="1" w:line="240" w:lineRule="auto"/>
      <w:outlineLvl w:val="0"/>
    </w:pPr>
    <w:rPr>
      <w:rFonts w:eastAsia="Times New Roman" w:cs="Times New Roman"/>
      <w:b/>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9B3"/>
    <w:rPr>
      <w:color w:val="0563C1" w:themeColor="hyperlink"/>
      <w:u w:val="single"/>
    </w:rPr>
  </w:style>
  <w:style w:type="character" w:styleId="UnresolvedMention">
    <w:name w:val="Unresolved Mention"/>
    <w:basedOn w:val="DefaultParagraphFont"/>
    <w:uiPriority w:val="99"/>
    <w:semiHidden/>
    <w:unhideWhenUsed/>
    <w:rsid w:val="00CF39B3"/>
    <w:rPr>
      <w:color w:val="605E5C"/>
      <w:shd w:val="clear" w:color="auto" w:fill="E1DFDD"/>
    </w:rPr>
  </w:style>
  <w:style w:type="character" w:customStyle="1" w:styleId="Heading1Char">
    <w:name w:val="Heading 1 Char"/>
    <w:basedOn w:val="DefaultParagraphFont"/>
    <w:link w:val="Heading1"/>
    <w:uiPriority w:val="9"/>
    <w:rsid w:val="00A40594"/>
    <w:rPr>
      <w:rFonts w:eastAsia="Times New Roman" w:cs="Times New Roman"/>
      <w:b/>
      <w:kern w:val="36"/>
      <w:sz w:val="48"/>
      <w:szCs w:val="48"/>
    </w:rPr>
  </w:style>
  <w:style w:type="character" w:customStyle="1" w:styleId="field">
    <w:name w:val="field"/>
    <w:basedOn w:val="DefaultParagraphFont"/>
    <w:rsid w:val="00A40594"/>
  </w:style>
  <w:style w:type="paragraph" w:styleId="NormalWeb">
    <w:name w:val="Normal (Web)"/>
    <w:basedOn w:val="Normal"/>
    <w:uiPriority w:val="99"/>
    <w:semiHidden/>
    <w:unhideWhenUsed/>
    <w:rsid w:val="00A40594"/>
    <w:pPr>
      <w:spacing w:before="100" w:beforeAutospacing="1" w:after="100" w:afterAutospacing="1" w:line="240" w:lineRule="auto"/>
    </w:pPr>
    <w:rPr>
      <w:rFonts w:eastAsia="Times New Roman" w:cs="Times New Roman"/>
      <w:bCs w:val="0"/>
      <w:szCs w:val="24"/>
    </w:rPr>
  </w:style>
  <w:style w:type="character" w:styleId="Emphasis">
    <w:name w:val="Emphasis"/>
    <w:basedOn w:val="DefaultParagraphFont"/>
    <w:uiPriority w:val="20"/>
    <w:qFormat/>
    <w:rsid w:val="00A40594"/>
    <w:rPr>
      <w:i/>
      <w:iCs/>
    </w:rPr>
  </w:style>
  <w:style w:type="character" w:styleId="Strong">
    <w:name w:val="Strong"/>
    <w:basedOn w:val="DefaultParagraphFont"/>
    <w:uiPriority w:val="22"/>
    <w:qFormat/>
    <w:rsid w:val="00A4059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7430">
      <w:bodyDiv w:val="1"/>
      <w:marLeft w:val="0"/>
      <w:marRight w:val="0"/>
      <w:marTop w:val="0"/>
      <w:marBottom w:val="0"/>
      <w:divBdr>
        <w:top w:val="none" w:sz="0" w:space="0" w:color="auto"/>
        <w:left w:val="none" w:sz="0" w:space="0" w:color="auto"/>
        <w:bottom w:val="none" w:sz="0" w:space="0" w:color="auto"/>
        <w:right w:val="none" w:sz="0" w:space="0" w:color="auto"/>
      </w:divBdr>
    </w:div>
    <w:div w:id="299773131">
      <w:bodyDiv w:val="1"/>
      <w:marLeft w:val="0"/>
      <w:marRight w:val="0"/>
      <w:marTop w:val="0"/>
      <w:marBottom w:val="0"/>
      <w:divBdr>
        <w:top w:val="none" w:sz="0" w:space="0" w:color="auto"/>
        <w:left w:val="none" w:sz="0" w:space="0" w:color="auto"/>
        <w:bottom w:val="none" w:sz="0" w:space="0" w:color="auto"/>
        <w:right w:val="none" w:sz="0" w:space="0" w:color="auto"/>
      </w:divBdr>
    </w:div>
    <w:div w:id="468474658">
      <w:bodyDiv w:val="1"/>
      <w:marLeft w:val="0"/>
      <w:marRight w:val="0"/>
      <w:marTop w:val="0"/>
      <w:marBottom w:val="0"/>
      <w:divBdr>
        <w:top w:val="none" w:sz="0" w:space="0" w:color="auto"/>
        <w:left w:val="none" w:sz="0" w:space="0" w:color="auto"/>
        <w:bottom w:val="none" w:sz="0" w:space="0" w:color="auto"/>
        <w:right w:val="none" w:sz="0" w:space="0" w:color="auto"/>
      </w:divBdr>
      <w:divsChild>
        <w:div w:id="1444157219">
          <w:marLeft w:val="0"/>
          <w:marRight w:val="0"/>
          <w:marTop w:val="0"/>
          <w:marBottom w:val="0"/>
          <w:divBdr>
            <w:top w:val="none" w:sz="0" w:space="0" w:color="auto"/>
            <w:left w:val="none" w:sz="0" w:space="0" w:color="auto"/>
            <w:bottom w:val="none" w:sz="0" w:space="0" w:color="auto"/>
            <w:right w:val="none" w:sz="0" w:space="0" w:color="auto"/>
          </w:divBdr>
        </w:div>
        <w:div w:id="826436416">
          <w:marLeft w:val="0"/>
          <w:marRight w:val="0"/>
          <w:marTop w:val="0"/>
          <w:marBottom w:val="0"/>
          <w:divBdr>
            <w:top w:val="none" w:sz="0" w:space="0" w:color="auto"/>
            <w:left w:val="none" w:sz="0" w:space="0" w:color="auto"/>
            <w:bottom w:val="none" w:sz="0" w:space="0" w:color="auto"/>
            <w:right w:val="none" w:sz="0" w:space="0" w:color="auto"/>
          </w:divBdr>
        </w:div>
      </w:divsChild>
    </w:div>
    <w:div w:id="515386418">
      <w:bodyDiv w:val="1"/>
      <w:marLeft w:val="0"/>
      <w:marRight w:val="0"/>
      <w:marTop w:val="0"/>
      <w:marBottom w:val="0"/>
      <w:divBdr>
        <w:top w:val="none" w:sz="0" w:space="0" w:color="auto"/>
        <w:left w:val="none" w:sz="0" w:space="0" w:color="auto"/>
        <w:bottom w:val="none" w:sz="0" w:space="0" w:color="auto"/>
        <w:right w:val="none" w:sz="0" w:space="0" w:color="auto"/>
      </w:divBdr>
      <w:divsChild>
        <w:div w:id="435905105">
          <w:marLeft w:val="0"/>
          <w:marRight w:val="0"/>
          <w:marTop w:val="0"/>
          <w:marBottom w:val="0"/>
          <w:divBdr>
            <w:top w:val="none" w:sz="0" w:space="0" w:color="auto"/>
            <w:left w:val="none" w:sz="0" w:space="0" w:color="auto"/>
            <w:bottom w:val="none" w:sz="0" w:space="0" w:color="auto"/>
            <w:right w:val="none" w:sz="0" w:space="0" w:color="auto"/>
          </w:divBdr>
          <w:divsChild>
            <w:div w:id="1433550169">
              <w:marLeft w:val="0"/>
              <w:marRight w:val="0"/>
              <w:marTop w:val="0"/>
              <w:marBottom w:val="0"/>
              <w:divBdr>
                <w:top w:val="none" w:sz="0" w:space="0" w:color="auto"/>
                <w:left w:val="none" w:sz="0" w:space="0" w:color="auto"/>
                <w:bottom w:val="none" w:sz="0" w:space="0" w:color="auto"/>
                <w:right w:val="none" w:sz="0" w:space="0" w:color="auto"/>
              </w:divBdr>
              <w:divsChild>
                <w:div w:id="396633012">
                  <w:marLeft w:val="0"/>
                  <w:marRight w:val="0"/>
                  <w:marTop w:val="0"/>
                  <w:marBottom w:val="0"/>
                  <w:divBdr>
                    <w:top w:val="none" w:sz="0" w:space="0" w:color="auto"/>
                    <w:left w:val="none" w:sz="0" w:space="0" w:color="auto"/>
                    <w:bottom w:val="none" w:sz="0" w:space="0" w:color="auto"/>
                    <w:right w:val="none" w:sz="0" w:space="0" w:color="auto"/>
                  </w:divBdr>
                  <w:divsChild>
                    <w:div w:id="1138717378">
                      <w:marLeft w:val="0"/>
                      <w:marRight w:val="0"/>
                      <w:marTop w:val="0"/>
                      <w:marBottom w:val="0"/>
                      <w:divBdr>
                        <w:top w:val="none" w:sz="0" w:space="0" w:color="auto"/>
                        <w:left w:val="none" w:sz="0" w:space="0" w:color="auto"/>
                        <w:bottom w:val="none" w:sz="0" w:space="0" w:color="auto"/>
                        <w:right w:val="none" w:sz="0" w:space="0" w:color="auto"/>
                      </w:divBdr>
                      <w:divsChild>
                        <w:div w:id="893545568">
                          <w:marLeft w:val="0"/>
                          <w:marRight w:val="0"/>
                          <w:marTop w:val="0"/>
                          <w:marBottom w:val="0"/>
                          <w:divBdr>
                            <w:top w:val="none" w:sz="0" w:space="0" w:color="auto"/>
                            <w:left w:val="none" w:sz="0" w:space="0" w:color="auto"/>
                            <w:bottom w:val="none" w:sz="0" w:space="0" w:color="auto"/>
                            <w:right w:val="none" w:sz="0" w:space="0" w:color="auto"/>
                          </w:divBdr>
                          <w:divsChild>
                            <w:div w:id="672806714">
                              <w:marLeft w:val="0"/>
                              <w:marRight w:val="0"/>
                              <w:marTop w:val="0"/>
                              <w:marBottom w:val="0"/>
                              <w:divBdr>
                                <w:top w:val="none" w:sz="0" w:space="0" w:color="auto"/>
                                <w:left w:val="none" w:sz="0" w:space="0" w:color="auto"/>
                                <w:bottom w:val="none" w:sz="0" w:space="0" w:color="auto"/>
                                <w:right w:val="none" w:sz="0" w:space="0" w:color="auto"/>
                              </w:divBdr>
                            </w:div>
                            <w:div w:id="2068261392">
                              <w:marLeft w:val="0"/>
                              <w:marRight w:val="0"/>
                              <w:marTop w:val="0"/>
                              <w:marBottom w:val="0"/>
                              <w:divBdr>
                                <w:top w:val="none" w:sz="0" w:space="0" w:color="auto"/>
                                <w:left w:val="none" w:sz="0" w:space="0" w:color="auto"/>
                                <w:bottom w:val="none" w:sz="0" w:space="0" w:color="auto"/>
                                <w:right w:val="none" w:sz="0" w:space="0" w:color="auto"/>
                              </w:divBdr>
                              <w:divsChild>
                                <w:div w:id="10970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335444">
          <w:marLeft w:val="0"/>
          <w:marRight w:val="0"/>
          <w:marTop w:val="0"/>
          <w:marBottom w:val="0"/>
          <w:divBdr>
            <w:top w:val="none" w:sz="0" w:space="0" w:color="auto"/>
            <w:left w:val="none" w:sz="0" w:space="0" w:color="auto"/>
            <w:bottom w:val="none" w:sz="0" w:space="0" w:color="auto"/>
            <w:right w:val="none" w:sz="0" w:space="0" w:color="auto"/>
          </w:divBdr>
          <w:divsChild>
            <w:div w:id="347803944">
              <w:marLeft w:val="0"/>
              <w:marRight w:val="0"/>
              <w:marTop w:val="0"/>
              <w:marBottom w:val="0"/>
              <w:divBdr>
                <w:top w:val="none" w:sz="0" w:space="0" w:color="auto"/>
                <w:left w:val="none" w:sz="0" w:space="0" w:color="auto"/>
                <w:bottom w:val="none" w:sz="0" w:space="0" w:color="auto"/>
                <w:right w:val="none" w:sz="0" w:space="0" w:color="auto"/>
              </w:divBdr>
              <w:divsChild>
                <w:div w:id="13665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9807">
      <w:bodyDiv w:val="1"/>
      <w:marLeft w:val="0"/>
      <w:marRight w:val="0"/>
      <w:marTop w:val="0"/>
      <w:marBottom w:val="0"/>
      <w:divBdr>
        <w:top w:val="none" w:sz="0" w:space="0" w:color="auto"/>
        <w:left w:val="none" w:sz="0" w:space="0" w:color="auto"/>
        <w:bottom w:val="none" w:sz="0" w:space="0" w:color="auto"/>
        <w:right w:val="none" w:sz="0" w:space="0" w:color="auto"/>
      </w:divBdr>
      <w:divsChild>
        <w:div w:id="1053965093">
          <w:marLeft w:val="0"/>
          <w:marRight w:val="0"/>
          <w:marTop w:val="0"/>
          <w:marBottom w:val="0"/>
          <w:divBdr>
            <w:top w:val="none" w:sz="0" w:space="0" w:color="auto"/>
            <w:left w:val="none" w:sz="0" w:space="0" w:color="auto"/>
            <w:bottom w:val="none" w:sz="0" w:space="0" w:color="auto"/>
            <w:right w:val="none" w:sz="0" w:space="0" w:color="auto"/>
          </w:divBdr>
        </w:div>
        <w:div w:id="242492199">
          <w:marLeft w:val="0"/>
          <w:marRight w:val="0"/>
          <w:marTop w:val="0"/>
          <w:marBottom w:val="0"/>
          <w:divBdr>
            <w:top w:val="none" w:sz="0" w:space="0" w:color="auto"/>
            <w:left w:val="none" w:sz="0" w:space="0" w:color="auto"/>
            <w:bottom w:val="none" w:sz="0" w:space="0" w:color="auto"/>
            <w:right w:val="none" w:sz="0" w:space="0" w:color="auto"/>
          </w:divBdr>
        </w:div>
      </w:divsChild>
    </w:div>
    <w:div w:id="992879569">
      <w:bodyDiv w:val="1"/>
      <w:marLeft w:val="0"/>
      <w:marRight w:val="0"/>
      <w:marTop w:val="0"/>
      <w:marBottom w:val="0"/>
      <w:divBdr>
        <w:top w:val="none" w:sz="0" w:space="0" w:color="auto"/>
        <w:left w:val="none" w:sz="0" w:space="0" w:color="auto"/>
        <w:bottom w:val="none" w:sz="0" w:space="0" w:color="auto"/>
        <w:right w:val="none" w:sz="0" w:space="0" w:color="auto"/>
      </w:divBdr>
    </w:div>
    <w:div w:id="1801873229">
      <w:bodyDiv w:val="1"/>
      <w:marLeft w:val="0"/>
      <w:marRight w:val="0"/>
      <w:marTop w:val="0"/>
      <w:marBottom w:val="0"/>
      <w:divBdr>
        <w:top w:val="none" w:sz="0" w:space="0" w:color="auto"/>
        <w:left w:val="none" w:sz="0" w:space="0" w:color="auto"/>
        <w:bottom w:val="none" w:sz="0" w:space="0" w:color="auto"/>
        <w:right w:val="none" w:sz="0" w:space="0" w:color="auto"/>
      </w:divBdr>
      <w:divsChild>
        <w:div w:id="205527349">
          <w:marLeft w:val="0"/>
          <w:marRight w:val="0"/>
          <w:marTop w:val="0"/>
          <w:marBottom w:val="0"/>
          <w:divBdr>
            <w:top w:val="none" w:sz="0" w:space="0" w:color="auto"/>
            <w:left w:val="none" w:sz="0" w:space="0" w:color="auto"/>
            <w:bottom w:val="none" w:sz="0" w:space="0" w:color="auto"/>
            <w:right w:val="none" w:sz="0" w:space="0" w:color="auto"/>
          </w:divBdr>
        </w:div>
        <w:div w:id="819543544">
          <w:marLeft w:val="0"/>
          <w:marRight w:val="0"/>
          <w:marTop w:val="0"/>
          <w:marBottom w:val="0"/>
          <w:divBdr>
            <w:top w:val="none" w:sz="0" w:space="0" w:color="auto"/>
            <w:left w:val="none" w:sz="0" w:space="0" w:color="auto"/>
            <w:bottom w:val="none" w:sz="0" w:space="0" w:color="auto"/>
            <w:right w:val="none" w:sz="0" w:space="0" w:color="auto"/>
          </w:divBdr>
          <w:divsChild>
            <w:div w:id="1177648999">
              <w:marLeft w:val="0"/>
              <w:marRight w:val="0"/>
              <w:marTop w:val="0"/>
              <w:marBottom w:val="0"/>
              <w:divBdr>
                <w:top w:val="none" w:sz="0" w:space="0" w:color="auto"/>
                <w:left w:val="none" w:sz="0" w:space="0" w:color="auto"/>
                <w:bottom w:val="none" w:sz="0" w:space="0" w:color="auto"/>
                <w:right w:val="none" w:sz="0" w:space="0" w:color="auto"/>
              </w:divBdr>
              <w:divsChild>
                <w:div w:id="1115246629">
                  <w:marLeft w:val="0"/>
                  <w:marRight w:val="0"/>
                  <w:marTop w:val="0"/>
                  <w:marBottom w:val="0"/>
                  <w:divBdr>
                    <w:top w:val="none" w:sz="0" w:space="0" w:color="auto"/>
                    <w:left w:val="none" w:sz="0" w:space="0" w:color="auto"/>
                    <w:bottom w:val="none" w:sz="0" w:space="0" w:color="auto"/>
                    <w:right w:val="none" w:sz="0" w:space="0" w:color="auto"/>
                  </w:divBdr>
                  <w:divsChild>
                    <w:div w:id="311296399">
                      <w:marLeft w:val="0"/>
                      <w:marRight w:val="0"/>
                      <w:marTop w:val="0"/>
                      <w:marBottom w:val="0"/>
                      <w:divBdr>
                        <w:top w:val="none" w:sz="0" w:space="0" w:color="auto"/>
                        <w:left w:val="none" w:sz="0" w:space="0" w:color="auto"/>
                        <w:bottom w:val="none" w:sz="0" w:space="0" w:color="auto"/>
                        <w:right w:val="none" w:sz="0" w:space="0" w:color="auto"/>
                      </w:divBdr>
                      <w:divsChild>
                        <w:div w:id="698552932">
                          <w:marLeft w:val="0"/>
                          <w:marRight w:val="0"/>
                          <w:marTop w:val="0"/>
                          <w:marBottom w:val="0"/>
                          <w:divBdr>
                            <w:top w:val="none" w:sz="0" w:space="0" w:color="auto"/>
                            <w:left w:val="none" w:sz="0" w:space="0" w:color="auto"/>
                            <w:bottom w:val="none" w:sz="0" w:space="0" w:color="auto"/>
                            <w:right w:val="none" w:sz="0" w:space="0" w:color="auto"/>
                          </w:divBdr>
                          <w:divsChild>
                            <w:div w:id="5891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8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iacp.org/sites/default/files/ELERV/1.%20Training%20Bulletin-%207%20Critical%20Needs.pdf" TargetMode="External"/><Relationship Id="rId18" Type="http://schemas.openxmlformats.org/officeDocument/2006/relationships/hyperlink" Target="https://www.theiacp.org/sites/default/files/ELERV/6.%20FINAL-%20Victim-Centered%20Response%20(Multidisciplinary%20Co-Training).ppt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heiacp.org/sites/default/files/ELERV/6c.%20FINAL-Worksheet-Post-Investigation%20Response.docx" TargetMode="External"/><Relationship Id="rId7" Type="http://schemas.openxmlformats.org/officeDocument/2006/relationships/hyperlink" Target="https://www.theiacp.org/sites/default/files/ELERV/0.%20Training-%20ELERV%20Foundational%20Document.pdf" TargetMode="External"/><Relationship Id="rId12" Type="http://schemas.openxmlformats.org/officeDocument/2006/relationships/hyperlink" Target="https://www.theiacp.org/sites/default/files/ELERV/4.%20Training%20Overview_508.pdf" TargetMode="External"/><Relationship Id="rId17" Type="http://schemas.openxmlformats.org/officeDocument/2006/relationships/hyperlink" Target="https://www.theiacp.org/sites/default/files/ELERV/5.%20FINAL-%20Effective%20Victim%20Response.ppt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iacp.org/sites/default/files/ELERV/4.%20FINAL-%20Effective%20Communication%20and%20Documentation.pptx" TargetMode="External"/><Relationship Id="rId20" Type="http://schemas.openxmlformats.org/officeDocument/2006/relationships/hyperlink" Target="https://www.theiacp.org/sites/default/files/ELERV/6b.%20FINAL-Worksheet-Investigation%20Response.docx" TargetMode="External"/><Relationship Id="rId1" Type="http://schemas.openxmlformats.org/officeDocument/2006/relationships/numbering" Target="numbering.xml"/><Relationship Id="rId6" Type="http://schemas.openxmlformats.org/officeDocument/2006/relationships/hyperlink" Target="https://www.theiacp.org/projects/enhancing-law-enforcement-response-to-victims-elerv" TargetMode="External"/><Relationship Id="rId11" Type="http://schemas.openxmlformats.org/officeDocument/2006/relationships/image" Target="media/image2.jpeg"/><Relationship Id="rId24" Type="http://schemas.openxmlformats.org/officeDocument/2006/relationships/image" Target="media/image3.jpeg"/><Relationship Id="rId5" Type="http://schemas.openxmlformats.org/officeDocument/2006/relationships/hyperlink" Target="https://www.theiacp.org/projects/enhancing-law-enforcement-response-to-victims-elerv" TargetMode="External"/><Relationship Id="rId15" Type="http://schemas.openxmlformats.org/officeDocument/2006/relationships/hyperlink" Target="https://www.theiacp.org/sites/default/files/ELERV/3.%20FINAL-%20Critical%20Needs%20of%20Victims.pptx" TargetMode="External"/><Relationship Id="rId23" Type="http://schemas.openxmlformats.org/officeDocument/2006/relationships/hyperlink" Target="https://ovc.ojp.gov/program/vtt/compendium-resources" TargetMode="External"/><Relationship Id="rId10" Type="http://schemas.openxmlformats.org/officeDocument/2006/relationships/hyperlink" Target="https://www.theiacp.org/sites/default/files/ELERV/4.%20Training%20Overview_508.pdf" TargetMode="External"/><Relationship Id="rId19" Type="http://schemas.openxmlformats.org/officeDocument/2006/relationships/hyperlink" Target="https://www.theiacp.org/sites/default/files/ELERV/6a.%20FINAL-%20Worksheet-%20Patrol%20Response.docx" TargetMode="External"/><Relationship Id="rId4" Type="http://schemas.openxmlformats.org/officeDocument/2006/relationships/webSettings" Target="webSettings.xml"/><Relationship Id="rId9" Type="http://schemas.openxmlformats.org/officeDocument/2006/relationships/hyperlink" Target="https://www.theiacp.org/sites/default/files/ELERV/0.%20Training-%20ELERV%20Foundational%20Document.pdf" TargetMode="External"/><Relationship Id="rId14" Type="http://schemas.openxmlformats.org/officeDocument/2006/relationships/hyperlink" Target="https://www.theiacp.org/sites/default/files/ELERV/2.%20FINAL-%20Crisis%20Intervention.pptx" TargetMode="External"/><Relationship Id="rId22" Type="http://schemas.openxmlformats.org/officeDocument/2006/relationships/hyperlink" Target="https://ovc.ojp.gov/program/vtt/glossary-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Beeks</dc:creator>
  <cp:keywords/>
  <dc:description/>
  <cp:lastModifiedBy>James Beeks</cp:lastModifiedBy>
  <cp:revision>6</cp:revision>
  <dcterms:created xsi:type="dcterms:W3CDTF">2022-03-29T02:40:00Z</dcterms:created>
  <dcterms:modified xsi:type="dcterms:W3CDTF">2022-03-29T02:51:00Z</dcterms:modified>
</cp:coreProperties>
</file>